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40" w:afterAutospacing="0" w:line="560" w:lineRule="exact"/>
        <w:jc w:val="center"/>
        <w:textAlignment w:val="baseline"/>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“四川省地下空间工程典型</w:t>
      </w:r>
      <w:r>
        <w:rPr>
          <w:rFonts w:hint="eastAsia" w:ascii="方正小标宋简体" w:hAnsi="方正小标宋简体" w:eastAsia="方正小标宋简体" w:cs="方正小标宋简体"/>
          <w:b w:val="0"/>
          <w:bCs w:val="0"/>
          <w:sz w:val="44"/>
          <w:szCs w:val="44"/>
          <w:shd w:val="clear" w:color="auto" w:fill="FFFFFF"/>
          <w:lang w:val="en-US" w:eastAsia="zh-CN"/>
        </w:rPr>
        <w:t>案例</w:t>
      </w:r>
      <w:r>
        <w:rPr>
          <w:rFonts w:hint="eastAsia" w:ascii="方正小标宋简体" w:hAnsi="方正小标宋简体" w:eastAsia="方正小标宋简体" w:cs="方正小标宋简体"/>
          <w:b w:val="0"/>
          <w:bCs w:val="0"/>
          <w:sz w:val="44"/>
          <w:szCs w:val="44"/>
          <w:shd w:val="clear" w:color="auto" w:fill="FFFFFF"/>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40" w:afterAutospacing="0"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shd w:val="clear" w:color="auto" w:fill="FFFFFF"/>
        </w:rPr>
        <w:t>发布活动管理办法（试行）</w:t>
      </w:r>
    </w:p>
    <w:p>
      <w:pPr>
        <w:pStyle w:val="3"/>
        <w:keepNext w:val="0"/>
        <w:keepLines w:val="0"/>
        <w:pageBreakBefore w:val="0"/>
        <w:widowControl/>
        <w:shd w:val="clear" w:color="auto" w:fill="FFFFFF"/>
        <w:kinsoku/>
        <w:wordWrap/>
        <w:overflowPunct/>
        <w:topLinePunct w:val="0"/>
        <w:autoSpaceDE/>
        <w:autoSpaceDN/>
        <w:bidi w:val="0"/>
        <w:adjustRightInd/>
        <w:snapToGrid/>
        <w:spacing w:before="480" w:beforeAutospacing="0" w:after="120" w:afterAutospacing="0" w:line="560" w:lineRule="exact"/>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shd w:val="clear" w:color="auto" w:fill="FFFFFF"/>
        </w:rPr>
        <w:t>第一章 总则</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0000FF"/>
          <w:sz w:val="32"/>
          <w:szCs w:val="32"/>
        </w:rPr>
      </w:pPr>
      <w:r>
        <w:rPr>
          <w:rFonts w:hint="eastAsia" w:ascii="黑体" w:hAnsi="黑体" w:eastAsia="黑体" w:cs="黑体"/>
          <w:b w:val="0"/>
          <w:bCs w:val="0"/>
          <w:kern w:val="0"/>
          <w:sz w:val="32"/>
          <w:szCs w:val="32"/>
          <w:shd w:val="clear" w:color="auto" w:fill="FFFFFF"/>
          <w:lang w:val="en-US" w:eastAsia="zh-CN" w:bidi="ar-SA"/>
        </w:rPr>
        <w:t>第一条</w:t>
      </w:r>
      <w:r>
        <w:rPr>
          <w:rFonts w:hint="eastAsia" w:ascii="仿宋" w:hAnsi="仿宋" w:eastAsia="仿宋" w:cs="仿宋"/>
          <w:b w:val="0"/>
          <w:bCs w:val="0"/>
          <w:sz w:val="32"/>
          <w:szCs w:val="32"/>
          <w:shd w:val="clear" w:color="auto" w:fill="FFFFFF"/>
        </w:rPr>
        <w:t xml:space="preserve"> 为推进地下空间合理开发利用，促进地下空间工程建设模式创新、科技创新，发挥优质工程示范引领作用，根据《城市地下空间开发利用管理规定》及省委、省政府《关于加快建设质量强省的实施意见》，制定本办法。</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第二条</w:t>
      </w:r>
      <w:r>
        <w:rPr>
          <w:rFonts w:hint="eastAsia" w:ascii="仿宋" w:hAnsi="仿宋" w:eastAsia="仿宋" w:cs="仿宋"/>
          <w:b w:val="0"/>
          <w:bCs w:val="0"/>
          <w:sz w:val="32"/>
          <w:szCs w:val="32"/>
          <w:shd w:val="clear" w:color="auto" w:fill="FFFFFF"/>
        </w:rPr>
        <w:t xml:space="preserve"> 四川省地下空间工程</w:t>
      </w:r>
      <w:r>
        <w:rPr>
          <w:rFonts w:hint="eastAsia" w:ascii="仿宋" w:hAnsi="仿宋" w:eastAsia="仿宋" w:cs="仿宋"/>
          <w:b w:val="0"/>
          <w:bCs w:val="0"/>
          <w:sz w:val="32"/>
          <w:szCs w:val="32"/>
          <w:shd w:val="clear" w:color="auto" w:fill="FFFFFF"/>
          <w:lang w:val="en-US" w:eastAsia="zh-CN"/>
        </w:rPr>
        <w:t>典型案例</w:t>
      </w:r>
      <w:r>
        <w:rPr>
          <w:rFonts w:hint="eastAsia" w:ascii="仿宋" w:hAnsi="仿宋" w:eastAsia="仿宋" w:cs="仿宋"/>
          <w:b w:val="0"/>
          <w:bCs w:val="0"/>
          <w:sz w:val="32"/>
          <w:szCs w:val="32"/>
          <w:shd w:val="clear" w:color="auto" w:fill="FFFFFF"/>
        </w:rPr>
        <w:t>发布活动每年</w:t>
      </w:r>
      <w:r>
        <w:rPr>
          <w:rFonts w:hint="eastAsia" w:ascii="仿宋" w:hAnsi="仿宋" w:eastAsia="仿宋" w:cs="仿宋"/>
          <w:b w:val="0"/>
          <w:bCs w:val="0"/>
          <w:sz w:val="32"/>
          <w:szCs w:val="32"/>
          <w:shd w:val="clear" w:color="auto" w:fill="FFFFFF"/>
          <w:lang w:val="en-US" w:eastAsia="zh-CN"/>
        </w:rPr>
        <w:t>开展</w:t>
      </w:r>
      <w:r>
        <w:rPr>
          <w:rFonts w:hint="eastAsia" w:ascii="仿宋" w:hAnsi="仿宋" w:eastAsia="仿宋" w:cs="仿宋"/>
          <w:b w:val="0"/>
          <w:bCs w:val="0"/>
          <w:sz w:val="32"/>
          <w:szCs w:val="32"/>
          <w:shd w:val="clear" w:color="auto" w:fill="FFFFFF"/>
        </w:rPr>
        <w:t>一次</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由</w:t>
      </w:r>
      <w:r>
        <w:rPr>
          <w:rFonts w:hint="eastAsia" w:ascii="仿宋" w:hAnsi="仿宋" w:eastAsia="仿宋" w:cs="仿宋"/>
          <w:b w:val="0"/>
          <w:bCs w:val="0"/>
          <w:sz w:val="32"/>
          <w:szCs w:val="32"/>
          <w:shd w:val="clear" w:color="auto" w:fill="FFFFFF"/>
        </w:rPr>
        <w:t>四川省建筑业协会组织</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地下空间与地下工程分会具体负责实施</w:t>
      </w:r>
      <w:r>
        <w:rPr>
          <w:rFonts w:hint="eastAsia" w:ascii="仿宋" w:hAnsi="仿宋" w:eastAsia="仿宋" w:cs="仿宋"/>
          <w:b w:val="0"/>
          <w:bCs w:val="0"/>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第三条</w:t>
      </w:r>
      <w:r>
        <w:rPr>
          <w:rFonts w:hint="eastAsia" w:ascii="仿宋" w:hAnsi="仿宋" w:eastAsia="仿宋" w:cs="仿宋"/>
          <w:b w:val="0"/>
          <w:bCs w:val="0"/>
          <w:sz w:val="32"/>
          <w:szCs w:val="32"/>
          <w:shd w:val="clear" w:color="auto" w:fill="FFFFFF"/>
        </w:rPr>
        <w:t xml:space="preserve"> 四川省地下空间工程典型</w:t>
      </w:r>
      <w:r>
        <w:rPr>
          <w:rFonts w:hint="eastAsia" w:ascii="仿宋" w:hAnsi="仿宋" w:eastAsia="仿宋" w:cs="仿宋"/>
          <w:b w:val="0"/>
          <w:bCs w:val="0"/>
          <w:sz w:val="32"/>
          <w:szCs w:val="32"/>
          <w:shd w:val="clear" w:color="auto" w:fill="FFFFFF"/>
          <w:lang w:val="en-US" w:eastAsia="zh-CN"/>
        </w:rPr>
        <w:t>案例发布</w:t>
      </w:r>
      <w:r>
        <w:rPr>
          <w:rFonts w:hint="eastAsia" w:ascii="仿宋" w:hAnsi="仿宋" w:eastAsia="仿宋" w:cs="仿宋"/>
          <w:b w:val="0"/>
          <w:bCs w:val="0"/>
          <w:sz w:val="32"/>
          <w:szCs w:val="32"/>
          <w:shd w:val="clear" w:color="auto" w:fill="FFFFFF"/>
        </w:rPr>
        <w:t>活动坚持科学、客观、公开、公平、公正</w:t>
      </w:r>
      <w:r>
        <w:rPr>
          <w:rFonts w:hint="eastAsia" w:ascii="仿宋" w:hAnsi="仿宋" w:eastAsia="仿宋" w:cs="仿宋"/>
          <w:b w:val="0"/>
          <w:bCs w:val="0"/>
          <w:sz w:val="32"/>
          <w:szCs w:val="32"/>
          <w:shd w:val="clear" w:color="auto" w:fill="FFFFFF"/>
          <w:lang w:val="en-US" w:eastAsia="zh-CN"/>
        </w:rPr>
        <w:t>和自愿参与</w:t>
      </w:r>
      <w:r>
        <w:rPr>
          <w:rFonts w:hint="eastAsia" w:ascii="仿宋" w:hAnsi="仿宋" w:eastAsia="仿宋" w:cs="仿宋"/>
          <w:b w:val="0"/>
          <w:bCs w:val="0"/>
          <w:sz w:val="32"/>
          <w:szCs w:val="32"/>
          <w:shd w:val="clear" w:color="auto" w:fill="FFFFFF"/>
        </w:rPr>
        <w:t>的原则。</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default" w:ascii="仿宋" w:hAnsi="仿宋" w:eastAsia="仿宋" w:cs="仿宋"/>
          <w:b/>
          <w:bCs/>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 xml:space="preserve">第四条 </w:t>
      </w:r>
      <w:r>
        <w:rPr>
          <w:rFonts w:hint="eastAsia" w:ascii="仿宋" w:hAnsi="仿宋" w:eastAsia="仿宋" w:cs="仿宋"/>
          <w:b w:val="0"/>
          <w:bCs w:val="0"/>
          <w:sz w:val="32"/>
          <w:szCs w:val="32"/>
          <w:shd w:val="clear" w:color="auto" w:fill="FFFFFF"/>
          <w:lang w:val="en-US" w:eastAsia="zh-CN"/>
        </w:rPr>
        <w:t>四川省地下空间工程典型案例发布活动不收取任何费用。</w:t>
      </w:r>
    </w:p>
    <w:p>
      <w:pPr>
        <w:pStyle w:val="3"/>
        <w:keepNext w:val="0"/>
        <w:keepLines w:val="0"/>
        <w:pageBreakBefore w:val="0"/>
        <w:widowControl/>
        <w:shd w:val="clear" w:color="auto" w:fill="FFFFFF"/>
        <w:kinsoku/>
        <w:wordWrap/>
        <w:overflowPunct/>
        <w:topLinePunct w:val="0"/>
        <w:autoSpaceDE/>
        <w:autoSpaceDN/>
        <w:bidi w:val="0"/>
        <w:adjustRightInd/>
        <w:snapToGrid/>
        <w:spacing w:before="480" w:beforeAutospacing="0" w:after="120" w:afterAutospacing="0" w:line="560" w:lineRule="exact"/>
        <w:jc w:val="center"/>
        <w:textAlignment w:val="baseline"/>
        <w:rPr>
          <w:rFonts w:hint="eastAsia" w:ascii="黑体" w:hAnsi="黑体" w:eastAsia="黑体" w:cs="黑体"/>
          <w:b w:val="0"/>
          <w:bCs w:val="0"/>
          <w:kern w:val="0"/>
          <w:sz w:val="32"/>
          <w:szCs w:val="32"/>
          <w:shd w:val="clear" w:color="auto" w:fill="FFFFFF"/>
          <w:lang w:val="en-US" w:eastAsia="zh-CN" w:bidi="ar-SA"/>
        </w:rPr>
      </w:pPr>
      <w:r>
        <w:rPr>
          <w:rFonts w:hint="eastAsia" w:ascii="黑体" w:hAnsi="黑体" w:eastAsia="黑体" w:cs="黑体"/>
          <w:b w:val="0"/>
          <w:bCs w:val="0"/>
          <w:kern w:val="0"/>
          <w:sz w:val="32"/>
          <w:szCs w:val="32"/>
          <w:shd w:val="clear" w:color="auto" w:fill="FFFFFF"/>
          <w:lang w:val="en-US" w:eastAsia="zh-CN" w:bidi="ar-SA"/>
        </w:rPr>
        <w:t>第二章 申报程序和范围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lang w:val="en-US" w:eastAsia="zh-CN"/>
        </w:rPr>
      </w:pPr>
      <w:r>
        <w:rPr>
          <w:rFonts w:hint="eastAsia" w:ascii="黑体" w:hAnsi="黑体" w:eastAsia="黑体" w:cs="黑体"/>
          <w:b w:val="0"/>
          <w:bCs w:val="0"/>
          <w:kern w:val="0"/>
          <w:sz w:val="32"/>
          <w:szCs w:val="32"/>
          <w:shd w:val="clear" w:color="auto" w:fill="FFFFFF"/>
          <w:lang w:val="en-US" w:eastAsia="zh-CN" w:bidi="ar-SA"/>
        </w:rPr>
        <w:t>第五条</w:t>
      </w:r>
      <w:r>
        <w:rPr>
          <w:rFonts w:hint="eastAsia" w:ascii="仿宋" w:hAnsi="仿宋" w:eastAsia="仿宋" w:cs="仿宋"/>
          <w:b w:val="0"/>
          <w:bCs w:val="0"/>
          <w:sz w:val="32"/>
          <w:szCs w:val="32"/>
          <w:shd w:val="clear" w:color="auto" w:fill="FFFFFF"/>
        </w:rPr>
        <w:t xml:space="preserve"> 四川省地下空间工程典型</w:t>
      </w:r>
      <w:r>
        <w:rPr>
          <w:rFonts w:hint="eastAsia" w:ascii="仿宋" w:hAnsi="仿宋" w:eastAsia="仿宋" w:cs="仿宋"/>
          <w:b w:val="0"/>
          <w:bCs w:val="0"/>
          <w:sz w:val="32"/>
          <w:szCs w:val="32"/>
          <w:shd w:val="clear" w:color="auto" w:fill="FFFFFF"/>
          <w:lang w:val="en-US" w:eastAsia="zh-CN"/>
        </w:rPr>
        <w:t>案例的申报</w:t>
      </w:r>
      <w:r>
        <w:rPr>
          <w:rFonts w:hint="eastAsia" w:ascii="仿宋" w:hAnsi="仿宋" w:eastAsia="仿宋" w:cs="仿宋"/>
          <w:b w:val="0"/>
          <w:bCs w:val="0"/>
          <w:sz w:val="32"/>
          <w:szCs w:val="32"/>
          <w:shd w:val="clear" w:color="auto" w:fill="FFFFFF"/>
        </w:rPr>
        <w:t>实行自荐和推荐制度。四川省建筑业协会会员单位直接申报，</w:t>
      </w:r>
      <w:r>
        <w:rPr>
          <w:rFonts w:hint="eastAsia" w:ascii="仿宋" w:hAnsi="仿宋" w:eastAsia="仿宋" w:cs="仿宋"/>
          <w:b w:val="0"/>
          <w:bCs w:val="0"/>
          <w:sz w:val="32"/>
          <w:szCs w:val="32"/>
          <w:shd w:val="clear" w:color="auto" w:fill="FFFFFF"/>
          <w:lang w:val="en-US" w:eastAsia="zh-CN"/>
        </w:rPr>
        <w:t>各市州建筑业协会会员由各市州建筑业协会推荐申报。</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第六条</w:t>
      </w:r>
      <w:r>
        <w:rPr>
          <w:rFonts w:hint="eastAsia" w:ascii="仿宋" w:hAnsi="仿宋" w:eastAsia="仿宋" w:cs="仿宋"/>
          <w:b w:val="0"/>
          <w:bCs w:val="0"/>
          <w:sz w:val="32"/>
          <w:szCs w:val="32"/>
          <w:shd w:val="clear" w:color="auto" w:fill="FFFFFF"/>
        </w:rPr>
        <w:t xml:space="preserve"> 四川省地下空间工程按照地下交通空间工程、地下市政空间工程、地下公共服务空间工程、地下物流空间工程、地下防灾减灾空间工程</w:t>
      </w:r>
      <w:r>
        <w:rPr>
          <w:rFonts w:hint="eastAsia" w:ascii="仿宋" w:hAnsi="仿宋" w:eastAsia="仿宋" w:cs="仿宋"/>
          <w:b w:val="0"/>
          <w:bCs w:val="0"/>
          <w:sz w:val="32"/>
          <w:szCs w:val="32"/>
          <w:shd w:val="clear" w:color="auto" w:fill="FFFFFF"/>
          <w:lang w:val="en-US" w:eastAsia="zh-CN"/>
        </w:rPr>
        <w:t>及</w:t>
      </w:r>
      <w:r>
        <w:rPr>
          <w:rFonts w:hint="eastAsia" w:ascii="仿宋" w:hAnsi="仿宋" w:eastAsia="仿宋" w:cs="仿宋"/>
          <w:b w:val="0"/>
          <w:bCs w:val="0"/>
          <w:sz w:val="32"/>
          <w:szCs w:val="32"/>
          <w:shd w:val="clear" w:color="auto" w:fill="FFFFFF"/>
        </w:rPr>
        <w:t>其他地下空间工程分类。</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lang w:val="en-US" w:eastAsia="zh-CN"/>
        </w:rPr>
      </w:pPr>
      <w:r>
        <w:rPr>
          <w:rFonts w:hint="eastAsia" w:ascii="黑体" w:hAnsi="黑体" w:eastAsia="黑体" w:cs="黑体"/>
          <w:b w:val="0"/>
          <w:bCs w:val="0"/>
          <w:kern w:val="0"/>
          <w:sz w:val="32"/>
          <w:szCs w:val="32"/>
          <w:shd w:val="clear" w:color="auto" w:fill="FFFFFF"/>
          <w:lang w:val="en-US" w:eastAsia="zh-CN" w:bidi="ar-SA"/>
        </w:rPr>
        <w:t>第七条</w:t>
      </w:r>
      <w:r>
        <w:rPr>
          <w:rFonts w:hint="eastAsia" w:ascii="仿宋" w:hAnsi="仿宋" w:eastAsia="仿宋" w:cs="仿宋"/>
          <w:b/>
          <w:bCs/>
          <w:sz w:val="32"/>
          <w:szCs w:val="32"/>
          <w:shd w:val="clear" w:color="auto" w:fill="FFFFFF"/>
          <w:lang w:val="en-US" w:eastAsia="zh-CN"/>
        </w:rPr>
        <w:t xml:space="preserve"> </w:t>
      </w:r>
      <w:r>
        <w:rPr>
          <w:rFonts w:hint="eastAsia" w:ascii="仿宋" w:hAnsi="仿宋" w:eastAsia="仿宋" w:cs="仿宋"/>
          <w:b w:val="0"/>
          <w:bCs w:val="0"/>
          <w:sz w:val="32"/>
          <w:szCs w:val="32"/>
          <w:shd w:val="clear" w:color="auto" w:fill="FFFFFF"/>
          <w:lang w:val="en-US" w:eastAsia="zh-CN"/>
        </w:rPr>
        <w:t>申报的工程应为四川省内及四川省企业（含在川备案企业）在四川省外（含境外）</w:t>
      </w:r>
      <w:r>
        <w:rPr>
          <w:rFonts w:hint="eastAsia" w:ascii="仿宋" w:hAnsi="仿宋" w:eastAsia="仿宋" w:cs="仿宋"/>
          <w:b w:val="0"/>
          <w:bCs w:val="0"/>
          <w:color w:val="auto"/>
          <w:sz w:val="32"/>
          <w:szCs w:val="32"/>
          <w:shd w:val="clear" w:color="auto" w:fill="FFFFFF"/>
          <w:lang w:val="en-US" w:eastAsia="zh-CN"/>
        </w:rPr>
        <w:t>承建</w:t>
      </w:r>
      <w:r>
        <w:rPr>
          <w:rFonts w:hint="eastAsia" w:ascii="仿宋" w:hAnsi="仿宋" w:eastAsia="仿宋" w:cs="仿宋"/>
          <w:b w:val="0"/>
          <w:bCs w:val="0"/>
          <w:sz w:val="32"/>
          <w:szCs w:val="32"/>
          <w:shd w:val="clear" w:color="auto" w:fill="FFFFFF"/>
          <w:lang w:val="en-US" w:eastAsia="zh-CN"/>
        </w:rPr>
        <w:t>的各类地下空间工程。</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第八条</w:t>
      </w:r>
      <w:r>
        <w:rPr>
          <w:rFonts w:hint="eastAsia" w:ascii="仿宋" w:hAnsi="仿宋" w:eastAsia="仿宋" w:cs="仿宋"/>
          <w:b w:val="0"/>
          <w:bCs w:val="0"/>
          <w:sz w:val="32"/>
          <w:szCs w:val="32"/>
          <w:shd w:val="clear" w:color="auto" w:fill="FFFFFF"/>
        </w:rPr>
        <w:t xml:space="preserve"> 下列工程不列入申报范围：</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（一）由于设计、施工等原因而存在质量、安全隐患，功能性缺陷的工程；</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（二）工程建设或运营过程中发生过一般及以上质量事故、一般及以上安全事故和环境污染事故的工程；</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（三）已正式竣工验收，但</w:t>
      </w:r>
      <w:r>
        <w:rPr>
          <w:rFonts w:hint="eastAsia" w:ascii="仿宋" w:hAnsi="仿宋" w:eastAsia="仿宋" w:cs="仿宋"/>
          <w:b w:val="0"/>
          <w:bCs w:val="0"/>
          <w:color w:val="auto"/>
          <w:sz w:val="32"/>
          <w:szCs w:val="32"/>
          <w:shd w:val="clear" w:color="auto" w:fill="FFFFFF"/>
          <w:lang w:val="en-US" w:eastAsia="zh-CN"/>
        </w:rPr>
        <w:t>仍存在</w:t>
      </w:r>
      <w:r>
        <w:rPr>
          <w:rFonts w:hint="eastAsia" w:ascii="仿宋" w:hAnsi="仿宋" w:eastAsia="仿宋" w:cs="仿宋"/>
          <w:b w:val="0"/>
          <w:bCs w:val="0"/>
          <w:sz w:val="32"/>
          <w:szCs w:val="32"/>
          <w:shd w:val="clear" w:color="auto" w:fill="FFFFFF"/>
        </w:rPr>
        <w:t>甩项未完的工程；</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（四）涉密工程。</w:t>
      </w:r>
    </w:p>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第九条</w:t>
      </w:r>
      <w:r>
        <w:rPr>
          <w:rFonts w:hint="eastAsia" w:ascii="仿宋" w:hAnsi="仿宋" w:eastAsia="仿宋" w:cs="仿宋"/>
          <w:b w:val="0"/>
          <w:bCs w:val="0"/>
          <w:sz w:val="32"/>
          <w:szCs w:val="32"/>
          <w:shd w:val="clear" w:color="auto" w:fill="FFFFFF"/>
        </w:rPr>
        <w:t xml:space="preserve"> 申报四川省典型地下空间工程应填写《四川省典型地下空间工程申报表》，并提供有关证实性资料（详附件一）。</w:t>
      </w:r>
    </w:p>
    <w:p>
      <w:pPr>
        <w:keepNext w:val="0"/>
        <w:keepLines w:val="0"/>
        <w:pageBreakBefore w:val="0"/>
        <w:kinsoku/>
        <w:wordWrap/>
        <w:overflowPunct/>
        <w:topLinePunct w:val="0"/>
        <w:autoSpaceDE/>
        <w:autoSpaceDN/>
        <w:bidi w:val="0"/>
        <w:adjustRightInd/>
        <w:snapToGrid/>
        <w:spacing w:line="560" w:lineRule="exact"/>
        <w:rPr>
          <w:rFonts w:hint="eastAsia" w:ascii="仿宋" w:hAnsi="仿宋" w:eastAsia="仿宋" w:cs="仿宋"/>
          <w:b w:val="0"/>
          <w:bCs w:val="0"/>
          <w:sz w:val="32"/>
          <w:szCs w:val="32"/>
        </w:rPr>
      </w:pPr>
      <w:r>
        <w:rPr>
          <w:rFonts w:hint="eastAsia" w:ascii="黑体" w:hAnsi="黑体" w:eastAsia="黑体" w:cs="黑体"/>
          <w:b w:val="0"/>
          <w:bCs w:val="0"/>
          <w:kern w:val="0"/>
          <w:sz w:val="32"/>
          <w:szCs w:val="32"/>
          <w:shd w:val="clear" w:color="auto" w:fill="FFFFFF"/>
          <w:lang w:val="en-US" w:eastAsia="zh-CN" w:bidi="ar-SA"/>
        </w:rPr>
        <w:t xml:space="preserve">第十条 </w:t>
      </w:r>
      <w:r>
        <w:rPr>
          <w:rFonts w:hint="eastAsia" w:ascii="仿宋" w:hAnsi="仿宋" w:eastAsia="仿宋" w:cs="仿宋"/>
          <w:b w:val="0"/>
          <w:bCs w:val="0"/>
          <w:sz w:val="32"/>
          <w:szCs w:val="32"/>
          <w:shd w:val="clear" w:color="auto" w:fill="FFFFFF"/>
        </w:rPr>
        <w:t>申报或推荐单位对申报资料进行审查，提出推荐意见，加盖公章后寄送四川省建筑业协会地下空间与地下工程分会。</w:t>
      </w:r>
    </w:p>
    <w:p>
      <w:pPr>
        <w:pStyle w:val="3"/>
        <w:keepNext w:val="0"/>
        <w:keepLines w:val="0"/>
        <w:pageBreakBefore w:val="0"/>
        <w:widowControl/>
        <w:shd w:val="clear" w:color="auto" w:fill="FFFFFF"/>
        <w:kinsoku/>
        <w:wordWrap/>
        <w:overflowPunct/>
        <w:topLinePunct w:val="0"/>
        <w:autoSpaceDE/>
        <w:autoSpaceDN/>
        <w:bidi w:val="0"/>
        <w:adjustRightInd/>
        <w:snapToGrid/>
        <w:spacing w:before="480" w:beforeAutospacing="0" w:after="120" w:afterAutospacing="0" w:line="560" w:lineRule="exact"/>
        <w:jc w:val="center"/>
        <w:textAlignment w:val="baseline"/>
        <w:rPr>
          <w:rFonts w:hint="default" w:ascii="黑体" w:hAnsi="黑体" w:eastAsia="黑体" w:cs="黑体"/>
          <w:b w:val="0"/>
          <w:bCs w:val="0"/>
          <w:kern w:val="0"/>
          <w:sz w:val="32"/>
          <w:szCs w:val="32"/>
          <w:shd w:val="clear" w:color="auto" w:fill="FFFFFF"/>
          <w:lang w:val="en-US" w:eastAsia="zh-CN" w:bidi="ar-SA"/>
        </w:rPr>
      </w:pPr>
      <w:r>
        <w:rPr>
          <w:rFonts w:hint="eastAsia" w:ascii="黑体" w:hAnsi="黑体" w:eastAsia="黑体" w:cs="黑体"/>
          <w:b w:val="0"/>
          <w:bCs w:val="0"/>
          <w:kern w:val="0"/>
          <w:sz w:val="32"/>
          <w:szCs w:val="32"/>
          <w:shd w:val="clear" w:color="auto" w:fill="FFFFFF"/>
          <w:lang w:val="en-US" w:eastAsia="zh-CN" w:bidi="ar-SA"/>
        </w:rPr>
        <w:t>第三章  申报条件</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第十一条</w:t>
      </w:r>
      <w:r>
        <w:rPr>
          <w:rFonts w:hint="eastAsia" w:ascii="仿宋" w:hAnsi="仿宋" w:eastAsia="仿宋" w:cs="仿宋"/>
          <w:b w:val="0"/>
          <w:bCs w:val="0"/>
          <w:color w:val="auto"/>
          <w:sz w:val="32"/>
          <w:szCs w:val="32"/>
          <w:shd w:val="clear" w:color="auto" w:fill="FFFFFF"/>
        </w:rPr>
        <w:t xml:space="preserve"> 四川省地下空间工程典型</w:t>
      </w:r>
      <w:r>
        <w:rPr>
          <w:rFonts w:hint="eastAsia" w:ascii="仿宋" w:hAnsi="仿宋" w:eastAsia="仿宋" w:cs="仿宋"/>
          <w:b w:val="0"/>
          <w:bCs w:val="0"/>
          <w:color w:val="auto"/>
          <w:sz w:val="32"/>
          <w:szCs w:val="32"/>
          <w:shd w:val="clear" w:color="auto" w:fill="FFFFFF"/>
          <w:lang w:val="en-US" w:eastAsia="zh-CN"/>
        </w:rPr>
        <w:t>案例</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shd w:val="clear" w:color="auto" w:fill="FFFFFF"/>
          <w:lang w:val="en-US" w:eastAsia="zh-CN"/>
        </w:rPr>
        <w:t>应</w:t>
      </w:r>
      <w:r>
        <w:rPr>
          <w:rFonts w:hint="eastAsia" w:ascii="仿宋" w:hAnsi="仿宋" w:eastAsia="仿宋" w:cs="仿宋"/>
          <w:b w:val="0"/>
          <w:bCs w:val="0"/>
          <w:color w:val="auto"/>
          <w:sz w:val="32"/>
          <w:szCs w:val="32"/>
          <w:shd w:val="clear" w:color="auto" w:fill="FFFFFF"/>
        </w:rPr>
        <w:t>具有代表性、示范性和创新性。</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auto"/>
          <w:sz w:val="32"/>
          <w:szCs w:val="32"/>
          <w:shd w:val="clear" w:color="auto" w:fill="FFFFFF"/>
          <w:lang w:val="en-US" w:eastAsia="zh-CN"/>
        </w:rPr>
      </w:pPr>
      <w:r>
        <w:rPr>
          <w:rFonts w:hint="eastAsia" w:ascii="黑体" w:hAnsi="黑体" w:eastAsia="黑体" w:cs="黑体"/>
          <w:b w:val="0"/>
          <w:bCs w:val="0"/>
          <w:kern w:val="0"/>
          <w:sz w:val="32"/>
          <w:szCs w:val="32"/>
          <w:shd w:val="clear" w:color="auto" w:fill="FFFFFF"/>
          <w:lang w:val="en-US" w:eastAsia="zh-CN" w:bidi="ar-SA"/>
        </w:rPr>
        <w:t>第十二条</w:t>
      </w:r>
      <w:r>
        <w:rPr>
          <w:rFonts w:hint="eastAsia" w:ascii="仿宋" w:hAnsi="仿宋" w:eastAsia="仿宋" w:cs="仿宋"/>
          <w:b w:val="0"/>
          <w:bCs w:val="0"/>
          <w:sz w:val="32"/>
          <w:szCs w:val="32"/>
          <w:shd w:val="clear" w:color="auto" w:fill="FFFFFF"/>
        </w:rPr>
        <w:t xml:space="preserve"> </w:t>
      </w:r>
      <w:r>
        <w:rPr>
          <w:rFonts w:hint="eastAsia" w:ascii="仿宋" w:hAnsi="仿宋" w:eastAsia="仿宋" w:cs="仿宋"/>
          <w:b w:val="0"/>
          <w:bCs w:val="0"/>
          <w:sz w:val="32"/>
          <w:szCs w:val="32"/>
          <w:shd w:val="clear" w:color="auto" w:fill="FFFFFF"/>
          <w:lang w:val="en-US" w:eastAsia="zh-CN"/>
        </w:rPr>
        <w:t>地下空间</w:t>
      </w:r>
      <w:r>
        <w:rPr>
          <w:rFonts w:hint="eastAsia" w:ascii="仿宋" w:hAnsi="仿宋" w:eastAsia="仿宋" w:cs="仿宋"/>
          <w:b w:val="0"/>
          <w:bCs w:val="0"/>
          <w:color w:val="auto"/>
          <w:sz w:val="32"/>
          <w:szCs w:val="32"/>
          <w:shd w:val="clear" w:color="auto" w:fill="FFFFFF"/>
          <w:lang w:val="en-US" w:eastAsia="zh-CN"/>
        </w:rPr>
        <w:t>工程规模满足下列条件之一：</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（一）建筑面积不小于3万平方米的地下空间工程；</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（二）铁路隧道连续长度单线不小于3公里、双线不小于2公里、多线不小于1公里，或公路隧道连续长度不小于2公里；</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（三）综合管廊总长度不小于10公里；</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（四）地埋式供水厂日供水不小于10万吨或污水处理厂日处理不小于10万吨；</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default"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（五）合同额2亿元及以上的地下空间工程。</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kern w:val="2"/>
          <w:sz w:val="32"/>
          <w:szCs w:val="32"/>
          <w:shd w:val="clear" w:color="auto" w:fill="FFFFFF"/>
          <w:lang w:val="en-US" w:eastAsia="zh-CN" w:bidi="ar-SA"/>
        </w:rPr>
      </w:pPr>
      <w:r>
        <w:rPr>
          <w:rFonts w:hint="eastAsia" w:ascii="黑体" w:hAnsi="黑体" w:eastAsia="黑体" w:cs="黑体"/>
          <w:b w:val="0"/>
          <w:bCs w:val="0"/>
          <w:kern w:val="0"/>
          <w:sz w:val="32"/>
          <w:szCs w:val="32"/>
          <w:shd w:val="clear" w:color="auto" w:fill="FFFFFF"/>
          <w:lang w:val="en-US" w:eastAsia="zh-CN" w:bidi="ar-SA"/>
        </w:rPr>
        <w:t xml:space="preserve">第十三条 </w:t>
      </w:r>
      <w:r>
        <w:rPr>
          <w:rFonts w:hint="eastAsia" w:ascii="仿宋" w:hAnsi="仿宋" w:eastAsia="仿宋" w:cs="仿宋"/>
          <w:b w:val="0"/>
          <w:bCs w:val="0"/>
          <w:sz w:val="32"/>
          <w:szCs w:val="32"/>
          <w:shd w:val="clear" w:color="auto" w:fill="FFFFFF"/>
          <w:lang w:val="en-US" w:eastAsia="zh-CN"/>
        </w:rPr>
        <w:t>其他条件：</w:t>
      </w:r>
      <w:r>
        <w:rPr>
          <w:rFonts w:hint="eastAsia" w:ascii="仿宋" w:hAnsi="仿宋" w:eastAsia="仿宋" w:cs="仿宋"/>
          <w:b w:val="0"/>
          <w:bCs w:val="0"/>
          <w:sz w:val="32"/>
          <w:szCs w:val="32"/>
          <w:shd w:val="clear" w:color="auto" w:fill="FFFFFF"/>
        </w:rPr>
        <w:br w:type="textWrapping"/>
      </w:r>
      <w:r>
        <w:rPr>
          <w:rFonts w:hint="eastAsia" w:ascii="仿宋" w:hAnsi="仿宋" w:eastAsia="仿宋" w:cs="仿宋"/>
          <w:b w:val="0"/>
          <w:bCs w:val="0"/>
          <w:kern w:val="2"/>
          <w:sz w:val="32"/>
          <w:szCs w:val="32"/>
          <w:shd w:val="clear" w:color="auto" w:fill="FFFFFF"/>
          <w:lang w:val="en-US" w:eastAsia="zh-CN" w:bidi="ar-SA"/>
        </w:rPr>
        <w:t>（一）建设程序合法合规；</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kern w:val="2"/>
          <w:sz w:val="32"/>
          <w:szCs w:val="32"/>
          <w:shd w:val="clear" w:color="auto" w:fill="FFFFFF"/>
          <w:lang w:val="en-US" w:eastAsia="zh-CN" w:bidi="ar-SA"/>
        </w:rPr>
      </w:pPr>
      <w:r>
        <w:rPr>
          <w:rFonts w:hint="eastAsia" w:ascii="仿宋" w:hAnsi="仿宋" w:eastAsia="仿宋" w:cs="仿宋"/>
          <w:b w:val="0"/>
          <w:bCs w:val="0"/>
          <w:kern w:val="2"/>
          <w:sz w:val="32"/>
          <w:szCs w:val="32"/>
          <w:shd w:val="clear" w:color="auto" w:fill="FFFFFF"/>
          <w:lang w:val="en-US" w:eastAsia="zh-CN" w:bidi="ar-SA"/>
        </w:rPr>
        <w:t>（二）具有独立的使用功能；</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default" w:ascii="仿宋" w:hAnsi="仿宋" w:eastAsia="仿宋" w:cs="仿宋"/>
          <w:b w:val="0"/>
          <w:bCs w:val="0"/>
          <w:kern w:val="2"/>
          <w:sz w:val="32"/>
          <w:szCs w:val="32"/>
          <w:shd w:val="clear" w:color="auto" w:fill="FFFFFF"/>
          <w:lang w:val="en-US" w:eastAsia="zh-CN" w:bidi="ar-SA"/>
        </w:rPr>
      </w:pPr>
      <w:r>
        <w:rPr>
          <w:rFonts w:hint="eastAsia" w:ascii="仿宋" w:hAnsi="仿宋" w:eastAsia="仿宋" w:cs="仿宋"/>
          <w:b w:val="0"/>
          <w:bCs w:val="0"/>
          <w:kern w:val="2"/>
          <w:sz w:val="32"/>
          <w:szCs w:val="32"/>
          <w:shd w:val="clear" w:color="auto" w:fill="FFFFFF"/>
          <w:lang w:val="en-US" w:eastAsia="zh-CN" w:bidi="ar-SA"/>
        </w:rPr>
        <w:t>（三）工程安全可靠，质量优良；</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kern w:val="2"/>
          <w:sz w:val="32"/>
          <w:szCs w:val="32"/>
          <w:shd w:val="clear" w:color="auto" w:fill="FFFFFF"/>
          <w:lang w:val="en-US" w:eastAsia="zh-CN" w:bidi="ar-SA"/>
        </w:rPr>
      </w:pPr>
      <w:r>
        <w:rPr>
          <w:rFonts w:hint="eastAsia" w:ascii="仿宋" w:hAnsi="仿宋" w:eastAsia="仿宋" w:cs="仿宋"/>
          <w:b w:val="0"/>
          <w:bCs w:val="0"/>
          <w:kern w:val="2"/>
          <w:sz w:val="32"/>
          <w:szCs w:val="32"/>
          <w:shd w:val="clear" w:color="auto" w:fill="FFFFFF"/>
          <w:lang w:val="en-US" w:eastAsia="zh-CN" w:bidi="ar-SA"/>
        </w:rPr>
        <w:t>（四）科技创新方面，获得省级科技进步奖，或通过省级科技示范工程验收，或积极应用“四新”技术、专利技术；</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kern w:val="2"/>
          <w:sz w:val="32"/>
          <w:szCs w:val="32"/>
          <w:shd w:val="clear" w:color="auto" w:fill="FFFFFF"/>
          <w:lang w:val="en-US" w:eastAsia="zh-CN" w:bidi="ar-SA"/>
        </w:rPr>
      </w:pPr>
      <w:r>
        <w:rPr>
          <w:rFonts w:hint="eastAsia" w:ascii="仿宋" w:hAnsi="仿宋" w:eastAsia="仿宋" w:cs="仿宋"/>
          <w:b w:val="0"/>
          <w:bCs w:val="0"/>
          <w:kern w:val="2"/>
          <w:sz w:val="32"/>
          <w:szCs w:val="32"/>
          <w:shd w:val="clear" w:color="auto" w:fill="FFFFFF"/>
          <w:lang w:val="en-US" w:eastAsia="zh-CN" w:bidi="ar-SA"/>
        </w:rPr>
        <w:t>（五）体现绿色低碳、工业化、数字化、智能化等新时代要求；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kern w:val="2"/>
          <w:sz w:val="32"/>
          <w:szCs w:val="32"/>
          <w:shd w:val="clear" w:color="auto" w:fill="FFFFFF"/>
          <w:lang w:val="en-US" w:eastAsia="zh-CN" w:bidi="ar-SA"/>
        </w:rPr>
      </w:pPr>
      <w:r>
        <w:rPr>
          <w:rFonts w:hint="eastAsia" w:ascii="仿宋" w:hAnsi="仿宋" w:eastAsia="仿宋" w:cs="仿宋"/>
          <w:b w:val="0"/>
          <w:bCs w:val="0"/>
          <w:kern w:val="2"/>
          <w:sz w:val="32"/>
          <w:szCs w:val="32"/>
          <w:shd w:val="clear" w:color="auto" w:fill="FFFFFF"/>
          <w:lang w:val="en-US" w:eastAsia="zh-CN" w:bidi="ar-SA"/>
        </w:rPr>
        <w:t>（六）已完成竣工验收且使用一年以上四年以内；</w:t>
      </w:r>
      <w:r>
        <w:rPr>
          <w:rFonts w:hint="eastAsia" w:ascii="仿宋" w:hAnsi="仿宋" w:eastAsia="仿宋" w:cs="仿宋"/>
          <w:b w:val="0"/>
          <w:bCs w:val="0"/>
          <w:kern w:val="2"/>
          <w:sz w:val="32"/>
          <w:szCs w:val="32"/>
          <w:shd w:val="clear" w:color="auto" w:fill="FFFFFF"/>
          <w:lang w:val="en-US" w:eastAsia="zh-CN" w:bidi="ar-SA"/>
        </w:rPr>
        <w:br w:type="textWrapping"/>
      </w:r>
      <w:r>
        <w:rPr>
          <w:rFonts w:hint="eastAsia" w:ascii="仿宋" w:hAnsi="仿宋" w:eastAsia="仿宋" w:cs="仿宋"/>
          <w:b w:val="0"/>
          <w:bCs w:val="0"/>
          <w:kern w:val="2"/>
          <w:sz w:val="32"/>
          <w:szCs w:val="32"/>
          <w:shd w:val="clear" w:color="auto" w:fill="FFFFFF"/>
          <w:lang w:val="en-US" w:eastAsia="zh-CN" w:bidi="ar-SA"/>
        </w:rPr>
        <w:t>（七）具有良好的社会效益、经济效益和环保效益。</w:t>
      </w:r>
    </w:p>
    <w:p>
      <w:pPr>
        <w:pStyle w:val="3"/>
        <w:keepNext w:val="0"/>
        <w:keepLines w:val="0"/>
        <w:pageBreakBefore w:val="0"/>
        <w:widowControl/>
        <w:shd w:val="clear" w:color="auto" w:fill="FFFFFF"/>
        <w:kinsoku/>
        <w:wordWrap/>
        <w:overflowPunct/>
        <w:topLinePunct w:val="0"/>
        <w:autoSpaceDE/>
        <w:autoSpaceDN/>
        <w:bidi w:val="0"/>
        <w:adjustRightInd/>
        <w:snapToGrid/>
        <w:spacing w:before="480" w:beforeAutospacing="0" w:after="120" w:afterAutospacing="0" w:line="560" w:lineRule="exact"/>
        <w:jc w:val="center"/>
        <w:textAlignment w:val="baseline"/>
        <w:rPr>
          <w:rFonts w:hint="eastAsia" w:ascii="黑体" w:hAnsi="黑体" w:eastAsia="黑体" w:cs="黑体"/>
          <w:b w:val="0"/>
          <w:bCs w:val="0"/>
          <w:kern w:val="0"/>
          <w:sz w:val="32"/>
          <w:szCs w:val="32"/>
          <w:shd w:val="clear" w:color="auto" w:fill="FFFFFF"/>
          <w:lang w:val="en-US" w:eastAsia="zh-CN" w:bidi="ar-SA"/>
        </w:rPr>
      </w:pPr>
      <w:r>
        <w:rPr>
          <w:rFonts w:hint="eastAsia" w:ascii="黑体" w:hAnsi="黑体" w:eastAsia="黑体" w:cs="黑体"/>
          <w:b w:val="0"/>
          <w:bCs w:val="0"/>
          <w:kern w:val="0"/>
          <w:sz w:val="32"/>
          <w:szCs w:val="32"/>
          <w:shd w:val="clear" w:color="auto" w:fill="FFFFFF"/>
          <w:lang w:val="en-US" w:eastAsia="zh-CN" w:bidi="ar-SA"/>
        </w:rPr>
        <w:t xml:space="preserve">第四章 </w:t>
      </w:r>
      <w:r>
        <w:rPr>
          <w:rFonts w:hint="eastAsia" w:ascii="黑体" w:hAnsi="黑体" w:eastAsia="黑体" w:cs="黑体"/>
          <w:b w:val="0"/>
          <w:bCs w:val="0"/>
          <w:color w:val="auto"/>
          <w:kern w:val="0"/>
          <w:sz w:val="32"/>
          <w:szCs w:val="32"/>
          <w:shd w:val="clear" w:color="auto" w:fill="FFFFFF"/>
          <w:lang w:val="en-US" w:eastAsia="zh-CN" w:bidi="ar-SA"/>
        </w:rPr>
        <w:t>评定</w:t>
      </w:r>
      <w:r>
        <w:rPr>
          <w:rFonts w:hint="eastAsia" w:ascii="黑体" w:hAnsi="黑体" w:eastAsia="黑体" w:cs="黑体"/>
          <w:b w:val="0"/>
          <w:bCs w:val="0"/>
          <w:kern w:val="0"/>
          <w:sz w:val="32"/>
          <w:szCs w:val="32"/>
          <w:shd w:val="clear" w:color="auto" w:fill="FFFFFF"/>
          <w:lang w:val="en-US" w:eastAsia="zh-CN" w:bidi="ar-SA"/>
        </w:rPr>
        <w:t>依据和程序</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第十四条</w:t>
      </w:r>
      <w:r>
        <w:rPr>
          <w:rFonts w:hint="eastAsia" w:ascii="仿宋" w:hAnsi="仿宋" w:eastAsia="仿宋" w:cs="仿宋"/>
          <w:b w:val="0"/>
          <w:bCs w:val="0"/>
          <w:sz w:val="32"/>
          <w:szCs w:val="32"/>
          <w:shd w:val="clear" w:color="auto" w:fill="FFFFFF"/>
        </w:rPr>
        <w:t xml:space="preserve"> 四川省地下空间工程典型</w:t>
      </w:r>
      <w:r>
        <w:rPr>
          <w:rFonts w:hint="eastAsia" w:ascii="仿宋" w:hAnsi="仿宋" w:eastAsia="仿宋" w:cs="仿宋"/>
          <w:b w:val="0"/>
          <w:bCs w:val="0"/>
          <w:sz w:val="32"/>
          <w:szCs w:val="32"/>
          <w:shd w:val="clear" w:color="auto" w:fill="FFFFFF"/>
          <w:lang w:val="en-US" w:eastAsia="zh-CN"/>
        </w:rPr>
        <w:t>案例的</w:t>
      </w:r>
      <w:r>
        <w:rPr>
          <w:rFonts w:hint="eastAsia" w:ascii="仿宋" w:hAnsi="仿宋" w:eastAsia="仿宋" w:cs="仿宋"/>
          <w:b w:val="0"/>
          <w:bCs w:val="0"/>
          <w:color w:val="auto"/>
          <w:sz w:val="32"/>
          <w:szCs w:val="32"/>
          <w:shd w:val="clear" w:color="auto" w:fill="FFFFFF"/>
          <w:lang w:val="en-US" w:eastAsia="zh-CN"/>
        </w:rPr>
        <w:t>评定</w:t>
      </w:r>
      <w:r>
        <w:rPr>
          <w:rFonts w:hint="eastAsia" w:ascii="仿宋" w:hAnsi="仿宋" w:eastAsia="仿宋" w:cs="仿宋"/>
          <w:b w:val="0"/>
          <w:bCs w:val="0"/>
          <w:sz w:val="32"/>
          <w:szCs w:val="32"/>
          <w:shd w:val="clear" w:color="auto" w:fill="FFFFFF"/>
          <w:lang w:val="en-US" w:eastAsia="zh-CN"/>
        </w:rPr>
        <w:t>，依据国家有关政策、法规、标准、规范及“四川省地下空间工程典型案例综合评分表”（</w:t>
      </w:r>
      <w:r>
        <w:rPr>
          <w:rFonts w:hint="eastAsia" w:ascii="仿宋" w:hAnsi="仿宋" w:eastAsia="仿宋" w:cs="仿宋"/>
          <w:b w:val="0"/>
          <w:bCs w:val="0"/>
          <w:sz w:val="32"/>
          <w:szCs w:val="32"/>
          <w:shd w:val="clear" w:color="auto" w:fill="FFFFFF"/>
        </w:rPr>
        <w:t>详附件二</w:t>
      </w:r>
      <w:r>
        <w:rPr>
          <w:rFonts w:hint="eastAsia" w:ascii="仿宋" w:hAnsi="仿宋" w:eastAsia="仿宋" w:cs="仿宋"/>
          <w:b w:val="0"/>
          <w:bCs w:val="0"/>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第十五条</w:t>
      </w:r>
      <w:r>
        <w:rPr>
          <w:rFonts w:hint="eastAsia" w:ascii="仿宋" w:hAnsi="仿宋" w:eastAsia="仿宋" w:cs="仿宋"/>
          <w:b w:val="0"/>
          <w:bCs w:val="0"/>
          <w:sz w:val="32"/>
          <w:szCs w:val="32"/>
          <w:shd w:val="clear" w:color="auto" w:fill="FFFFFF"/>
        </w:rPr>
        <w:t xml:space="preserve"> </w:t>
      </w:r>
      <w:r>
        <w:rPr>
          <w:rFonts w:hint="eastAsia" w:ascii="仿宋" w:hAnsi="仿宋" w:eastAsia="仿宋" w:cs="仿宋"/>
          <w:b w:val="0"/>
          <w:bCs w:val="0"/>
          <w:color w:val="auto"/>
          <w:sz w:val="32"/>
          <w:szCs w:val="32"/>
          <w:shd w:val="clear" w:color="auto" w:fill="FFFFFF"/>
          <w:lang w:val="en-US" w:eastAsia="zh-CN"/>
        </w:rPr>
        <w:t>评定</w:t>
      </w:r>
      <w:r>
        <w:rPr>
          <w:rFonts w:hint="eastAsia" w:ascii="仿宋" w:hAnsi="仿宋" w:eastAsia="仿宋" w:cs="仿宋"/>
          <w:b w:val="0"/>
          <w:bCs w:val="0"/>
          <w:sz w:val="32"/>
          <w:szCs w:val="32"/>
          <w:shd w:val="clear" w:color="auto" w:fill="FFFFFF"/>
        </w:rPr>
        <w:t>程序按照初审、</w:t>
      </w:r>
      <w:r>
        <w:rPr>
          <w:rFonts w:hint="eastAsia" w:ascii="仿宋" w:hAnsi="仿宋" w:eastAsia="仿宋" w:cs="仿宋"/>
          <w:b w:val="0"/>
          <w:bCs w:val="0"/>
          <w:color w:val="auto"/>
          <w:sz w:val="32"/>
          <w:szCs w:val="32"/>
          <w:shd w:val="clear" w:color="auto" w:fill="FFFFFF"/>
          <w:lang w:val="en-US" w:eastAsia="zh-CN"/>
        </w:rPr>
        <w:t>复审</w:t>
      </w:r>
      <w:r>
        <w:rPr>
          <w:rFonts w:hint="eastAsia" w:ascii="仿宋" w:hAnsi="仿宋" w:eastAsia="仿宋" w:cs="仿宋"/>
          <w:b w:val="0"/>
          <w:bCs w:val="0"/>
          <w:sz w:val="32"/>
          <w:szCs w:val="32"/>
          <w:shd w:val="clear" w:color="auto" w:fill="FFFFFF"/>
          <w:lang w:val="en-US" w:eastAsia="zh-CN"/>
        </w:rPr>
        <w:t>、审定</w:t>
      </w:r>
      <w:r>
        <w:rPr>
          <w:rFonts w:hint="eastAsia" w:ascii="仿宋" w:hAnsi="仿宋" w:eastAsia="仿宋" w:cs="仿宋"/>
          <w:b w:val="0"/>
          <w:bCs w:val="0"/>
          <w:sz w:val="32"/>
          <w:szCs w:val="32"/>
          <w:shd w:val="clear" w:color="auto" w:fill="FFFFFF"/>
        </w:rPr>
        <w:t>、公示、</w:t>
      </w:r>
      <w:r>
        <w:rPr>
          <w:rFonts w:hint="eastAsia" w:ascii="仿宋" w:hAnsi="仿宋" w:eastAsia="仿宋" w:cs="仿宋"/>
          <w:b w:val="0"/>
          <w:bCs w:val="0"/>
          <w:sz w:val="32"/>
          <w:szCs w:val="32"/>
          <w:shd w:val="clear" w:color="auto" w:fill="FFFFFF"/>
          <w:lang w:val="en-US" w:eastAsia="zh-CN"/>
        </w:rPr>
        <w:t>批准</w:t>
      </w:r>
      <w:r>
        <w:rPr>
          <w:rFonts w:hint="eastAsia" w:ascii="仿宋" w:hAnsi="仿宋" w:eastAsia="仿宋" w:cs="仿宋"/>
          <w:b w:val="0"/>
          <w:bCs w:val="0"/>
          <w:sz w:val="32"/>
          <w:szCs w:val="32"/>
          <w:shd w:val="clear" w:color="auto" w:fill="FFFFFF"/>
        </w:rPr>
        <w:t>进行。</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初审 四川省建筑业协会地下空间与地下工程分会对申报材料进行符合性初审；</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auto"/>
          <w:sz w:val="32"/>
          <w:szCs w:val="32"/>
          <w:shd w:val="clear" w:color="auto" w:fill="FFFFFF"/>
        </w:rPr>
      </w:pPr>
      <w:r>
        <w:rPr>
          <w:rFonts w:hint="eastAsia" w:ascii="仿宋" w:hAnsi="仿宋" w:eastAsia="仿宋" w:cs="仿宋"/>
          <w:b w:val="0"/>
          <w:bCs w:val="0"/>
          <w:sz w:val="32"/>
          <w:szCs w:val="32"/>
          <w:shd w:val="clear" w:color="auto" w:fill="FFFFFF"/>
          <w:lang w:val="en-US" w:eastAsia="zh-CN"/>
        </w:rPr>
        <w:t>复</w:t>
      </w:r>
      <w:r>
        <w:rPr>
          <w:rFonts w:hint="eastAsia" w:ascii="仿宋" w:hAnsi="仿宋" w:eastAsia="仿宋" w:cs="仿宋"/>
          <w:b w:val="0"/>
          <w:bCs w:val="0"/>
          <w:sz w:val="32"/>
          <w:szCs w:val="32"/>
          <w:shd w:val="clear" w:color="auto" w:fill="FFFFFF"/>
        </w:rPr>
        <w:t xml:space="preserve">审 </w:t>
      </w:r>
      <w:r>
        <w:rPr>
          <w:rFonts w:hint="eastAsia" w:ascii="仿宋" w:hAnsi="仿宋" w:eastAsia="仿宋" w:cs="仿宋"/>
          <w:b w:val="0"/>
          <w:bCs w:val="0"/>
          <w:color w:val="auto"/>
          <w:sz w:val="32"/>
          <w:szCs w:val="32"/>
          <w:shd w:val="clear" w:color="auto" w:fill="FFFFFF"/>
          <w:lang w:val="en-US" w:eastAsia="zh-CN"/>
        </w:rPr>
        <w:t>根据工程专业类别，设置相应的复审专家组，专家组专家</w:t>
      </w:r>
      <w:r>
        <w:rPr>
          <w:rFonts w:hint="eastAsia" w:ascii="仿宋" w:hAnsi="仿宋" w:eastAsia="仿宋" w:cs="仿宋"/>
          <w:b w:val="0"/>
          <w:bCs w:val="0"/>
          <w:color w:val="auto"/>
          <w:sz w:val="32"/>
          <w:szCs w:val="32"/>
          <w:shd w:val="clear" w:color="auto" w:fill="FFFFFF"/>
        </w:rPr>
        <w:t>从四川省建筑业协会专家库中</w:t>
      </w:r>
      <w:r>
        <w:rPr>
          <w:rFonts w:hint="eastAsia" w:ascii="仿宋" w:hAnsi="仿宋" w:eastAsia="仿宋" w:cs="仿宋"/>
          <w:b w:val="0"/>
          <w:bCs w:val="0"/>
          <w:color w:val="auto"/>
          <w:sz w:val="32"/>
          <w:szCs w:val="32"/>
          <w:shd w:val="clear" w:color="auto" w:fill="FFFFFF"/>
          <w:lang w:val="en-US" w:eastAsia="zh-CN"/>
        </w:rPr>
        <w:t>选</w:t>
      </w:r>
      <w:r>
        <w:rPr>
          <w:rFonts w:hint="eastAsia" w:ascii="仿宋" w:hAnsi="仿宋" w:eastAsia="仿宋" w:cs="仿宋"/>
          <w:b w:val="0"/>
          <w:bCs w:val="0"/>
          <w:color w:val="auto"/>
          <w:sz w:val="32"/>
          <w:szCs w:val="32"/>
          <w:shd w:val="clear" w:color="auto" w:fill="FFFFFF"/>
        </w:rPr>
        <w:t>取</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rPr>
        <w:t>专家组专家不少于3人，设组长1名</w:t>
      </w:r>
      <w:r>
        <w:rPr>
          <w:rFonts w:hint="eastAsia" w:ascii="仿宋" w:hAnsi="仿宋" w:eastAsia="仿宋" w:cs="仿宋"/>
          <w:b w:val="0"/>
          <w:bCs w:val="0"/>
          <w:color w:val="auto"/>
          <w:sz w:val="32"/>
          <w:szCs w:val="32"/>
          <w:shd w:val="clear" w:color="auto" w:fill="FFFFFF"/>
          <w:lang w:eastAsia="zh-CN"/>
        </w:rPr>
        <w:t>。</w:t>
      </w:r>
      <w:r>
        <w:rPr>
          <w:rFonts w:hint="eastAsia" w:ascii="仿宋" w:hAnsi="仿宋" w:eastAsia="仿宋" w:cs="仿宋"/>
          <w:b w:val="0"/>
          <w:bCs w:val="0"/>
          <w:color w:val="auto"/>
          <w:sz w:val="32"/>
          <w:szCs w:val="32"/>
          <w:shd w:val="clear" w:color="auto" w:fill="FFFFFF"/>
        </w:rPr>
        <w:t>由专家组对通过初审的工程进行</w:t>
      </w:r>
      <w:r>
        <w:rPr>
          <w:rFonts w:hint="eastAsia" w:ascii="仿宋" w:hAnsi="仿宋" w:eastAsia="仿宋" w:cs="仿宋"/>
          <w:b w:val="0"/>
          <w:bCs w:val="0"/>
          <w:color w:val="auto"/>
          <w:sz w:val="32"/>
          <w:szCs w:val="32"/>
          <w:shd w:val="clear" w:color="auto" w:fill="FFFFFF"/>
          <w:lang w:val="en-US" w:eastAsia="zh-CN"/>
        </w:rPr>
        <w:t>综合评分</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shd w:val="clear" w:color="auto" w:fill="FFFFFF"/>
          <w:lang w:val="en-US" w:eastAsia="zh-CN"/>
        </w:rPr>
        <w:t>得分达到85分及以上的地下空间工程方可向审定委员会推荐。</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lang w:val="en-US" w:eastAsia="zh-CN"/>
        </w:rPr>
        <w:t>审定 设立审定委员会，审定委员会由7名委员组成，设主任委员1名，审定委员为四川省建筑业协会专家库中选取的业内有一定知名度和影响力的专家。审定会由主任委员主持，各复审专家组组长汇报复审情况，提出推荐意见，审定委员会委员进行质询、评议，以无记名投票表决方式审定通过年度地下空间工程典型案例；</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公示 通过</w:t>
      </w:r>
      <w:r>
        <w:rPr>
          <w:rFonts w:hint="eastAsia" w:ascii="仿宋" w:hAnsi="仿宋" w:eastAsia="仿宋" w:cs="仿宋"/>
          <w:b w:val="0"/>
          <w:bCs w:val="0"/>
          <w:color w:val="auto"/>
          <w:sz w:val="32"/>
          <w:szCs w:val="32"/>
          <w:shd w:val="clear" w:color="auto" w:fill="FFFFFF"/>
          <w:lang w:val="en-US" w:eastAsia="zh-CN"/>
        </w:rPr>
        <w:t>审定</w:t>
      </w:r>
      <w:r>
        <w:rPr>
          <w:rFonts w:hint="eastAsia" w:ascii="仿宋" w:hAnsi="仿宋" w:eastAsia="仿宋" w:cs="仿宋"/>
          <w:b w:val="0"/>
          <w:bCs w:val="0"/>
          <w:sz w:val="32"/>
          <w:szCs w:val="32"/>
          <w:shd w:val="clear" w:color="auto" w:fill="FFFFFF"/>
        </w:rPr>
        <w:t>的工程在四川省建筑业协会网站上进行公示，公示期限7天；</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lang w:val="en-US" w:eastAsia="zh-CN"/>
        </w:rPr>
        <w:t xml:space="preserve">批准 </w:t>
      </w:r>
      <w:r>
        <w:rPr>
          <w:rFonts w:hint="eastAsia" w:ascii="仿宋" w:hAnsi="仿宋" w:eastAsia="仿宋" w:cs="仿宋"/>
          <w:b w:val="0"/>
          <w:bCs w:val="0"/>
          <w:sz w:val="32"/>
          <w:szCs w:val="32"/>
          <w:shd w:val="clear" w:color="auto" w:fill="FFFFFF"/>
        </w:rPr>
        <w:t>公示期满无异议的四川省地下空间工程典型</w:t>
      </w:r>
      <w:r>
        <w:rPr>
          <w:rFonts w:hint="eastAsia" w:ascii="仿宋" w:hAnsi="仿宋" w:eastAsia="仿宋" w:cs="仿宋"/>
          <w:b w:val="0"/>
          <w:bCs w:val="0"/>
          <w:sz w:val="32"/>
          <w:szCs w:val="32"/>
          <w:shd w:val="clear" w:color="auto" w:fill="FFFFFF"/>
          <w:lang w:val="en-US" w:eastAsia="zh-CN"/>
        </w:rPr>
        <w:t>案例</w:t>
      </w:r>
      <w:r>
        <w:rPr>
          <w:rFonts w:hint="eastAsia" w:ascii="仿宋" w:hAnsi="仿宋" w:eastAsia="仿宋" w:cs="仿宋"/>
          <w:b w:val="0"/>
          <w:bCs w:val="0"/>
          <w:sz w:val="32"/>
          <w:szCs w:val="32"/>
          <w:shd w:val="clear" w:color="auto" w:fill="FFFFFF"/>
        </w:rPr>
        <w:t>，经会长办公会</w:t>
      </w:r>
      <w:r>
        <w:rPr>
          <w:rFonts w:hint="eastAsia" w:ascii="仿宋" w:hAnsi="仿宋" w:eastAsia="仿宋" w:cs="仿宋"/>
          <w:b w:val="0"/>
          <w:bCs w:val="0"/>
          <w:sz w:val="32"/>
          <w:szCs w:val="32"/>
          <w:shd w:val="clear" w:color="auto" w:fill="FFFFFF"/>
          <w:lang w:val="en-US" w:eastAsia="zh-CN"/>
        </w:rPr>
        <w:t>批准</w:t>
      </w:r>
      <w:r>
        <w:rPr>
          <w:rFonts w:hint="eastAsia" w:ascii="仿宋" w:hAnsi="仿宋" w:eastAsia="仿宋" w:cs="仿宋"/>
          <w:b w:val="0"/>
          <w:bCs w:val="0"/>
          <w:sz w:val="32"/>
          <w:szCs w:val="32"/>
          <w:shd w:val="clear" w:color="auto" w:fill="FFFFFF"/>
        </w:rPr>
        <w:t>后发布。</w:t>
      </w:r>
    </w:p>
    <w:p>
      <w:pPr>
        <w:pStyle w:val="3"/>
        <w:keepNext w:val="0"/>
        <w:keepLines w:val="0"/>
        <w:pageBreakBefore w:val="0"/>
        <w:widowControl/>
        <w:shd w:val="clear" w:color="auto" w:fill="FFFFFF"/>
        <w:kinsoku/>
        <w:wordWrap/>
        <w:overflowPunct/>
        <w:topLinePunct w:val="0"/>
        <w:autoSpaceDE/>
        <w:autoSpaceDN/>
        <w:bidi w:val="0"/>
        <w:adjustRightInd/>
        <w:snapToGrid/>
        <w:spacing w:before="480" w:beforeAutospacing="0" w:after="120" w:afterAutospacing="0" w:line="560" w:lineRule="exact"/>
        <w:jc w:val="center"/>
        <w:textAlignment w:val="baseline"/>
        <w:rPr>
          <w:rFonts w:hint="eastAsia" w:ascii="黑体" w:hAnsi="黑体" w:eastAsia="黑体" w:cs="黑体"/>
          <w:b w:val="0"/>
          <w:bCs w:val="0"/>
          <w:kern w:val="0"/>
          <w:sz w:val="32"/>
          <w:szCs w:val="32"/>
          <w:shd w:val="clear" w:color="auto" w:fill="FFFFFF"/>
          <w:lang w:val="en-US" w:eastAsia="zh-CN" w:bidi="ar-SA"/>
        </w:rPr>
      </w:pPr>
      <w:r>
        <w:rPr>
          <w:rFonts w:hint="eastAsia" w:ascii="黑体" w:hAnsi="黑体" w:eastAsia="黑体" w:cs="黑体"/>
          <w:b w:val="0"/>
          <w:bCs w:val="0"/>
          <w:kern w:val="0"/>
          <w:sz w:val="32"/>
          <w:szCs w:val="32"/>
          <w:shd w:val="clear" w:color="auto" w:fill="FFFFFF"/>
          <w:lang w:val="en-US" w:eastAsia="zh-CN" w:bidi="ar-SA"/>
        </w:rPr>
        <w:t>第五章 发布与推广</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第十六条</w:t>
      </w:r>
      <w:r>
        <w:rPr>
          <w:rFonts w:hint="eastAsia" w:ascii="仿宋" w:hAnsi="仿宋" w:eastAsia="仿宋" w:cs="仿宋"/>
          <w:b w:val="0"/>
          <w:bCs w:val="0"/>
          <w:sz w:val="32"/>
          <w:szCs w:val="32"/>
          <w:shd w:val="clear" w:color="auto" w:fill="FFFFFF"/>
        </w:rPr>
        <w:t xml:space="preserve"> 入选的四川省地下空间工程典型</w:t>
      </w:r>
      <w:r>
        <w:rPr>
          <w:rFonts w:hint="eastAsia" w:ascii="仿宋" w:hAnsi="仿宋" w:eastAsia="仿宋" w:cs="仿宋"/>
          <w:b w:val="0"/>
          <w:bCs w:val="0"/>
          <w:sz w:val="32"/>
          <w:szCs w:val="32"/>
          <w:shd w:val="clear" w:color="auto" w:fill="FFFFFF"/>
          <w:lang w:val="en-US" w:eastAsia="zh-CN"/>
        </w:rPr>
        <w:t>案例</w:t>
      </w:r>
      <w:r>
        <w:rPr>
          <w:rFonts w:hint="eastAsia" w:ascii="仿宋" w:hAnsi="仿宋" w:eastAsia="仿宋" w:cs="仿宋"/>
          <w:b w:val="0"/>
          <w:bCs w:val="0"/>
          <w:sz w:val="32"/>
          <w:szCs w:val="32"/>
          <w:shd w:val="clear" w:color="auto" w:fill="FFFFFF"/>
        </w:rPr>
        <w:t>在四川省建筑业协会官网等媒体发布。</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rPr>
      </w:pPr>
      <w:r>
        <w:rPr>
          <w:rFonts w:hint="eastAsia" w:ascii="黑体" w:hAnsi="黑体" w:eastAsia="黑体" w:cs="黑体"/>
          <w:b w:val="0"/>
          <w:bCs w:val="0"/>
          <w:kern w:val="0"/>
          <w:sz w:val="32"/>
          <w:szCs w:val="32"/>
          <w:shd w:val="clear" w:color="auto" w:fill="FFFFFF"/>
          <w:lang w:val="en-US" w:eastAsia="zh-CN" w:bidi="ar-SA"/>
        </w:rPr>
        <w:t>第十七条</w:t>
      </w:r>
      <w:r>
        <w:rPr>
          <w:rFonts w:hint="eastAsia" w:ascii="仿宋" w:hAnsi="仿宋" w:eastAsia="仿宋" w:cs="仿宋"/>
          <w:b w:val="0"/>
          <w:bCs w:val="0"/>
          <w:sz w:val="32"/>
          <w:szCs w:val="32"/>
          <w:shd w:val="clear" w:color="auto" w:fill="FFFFFF"/>
        </w:rPr>
        <w:t xml:space="preserve"> 协会通过培训、交流、观摩等形式对四川省地下空间工程典型</w:t>
      </w:r>
      <w:r>
        <w:rPr>
          <w:rFonts w:hint="eastAsia" w:ascii="仿宋" w:hAnsi="仿宋" w:eastAsia="仿宋" w:cs="仿宋"/>
          <w:b w:val="0"/>
          <w:bCs w:val="0"/>
          <w:sz w:val="32"/>
          <w:szCs w:val="32"/>
          <w:shd w:val="clear" w:color="auto" w:fill="FFFFFF"/>
          <w:lang w:val="en-US" w:eastAsia="zh-CN"/>
        </w:rPr>
        <w:t>案例</w:t>
      </w:r>
      <w:r>
        <w:rPr>
          <w:rFonts w:hint="eastAsia" w:ascii="仿宋" w:hAnsi="仿宋" w:eastAsia="仿宋" w:cs="仿宋"/>
          <w:b w:val="0"/>
          <w:bCs w:val="0"/>
          <w:sz w:val="32"/>
          <w:szCs w:val="32"/>
          <w:shd w:val="clear" w:color="auto" w:fill="FFFFFF"/>
        </w:rPr>
        <w:t>进行宣传。</w:t>
      </w:r>
    </w:p>
    <w:p>
      <w:pPr>
        <w:pStyle w:val="3"/>
        <w:keepNext w:val="0"/>
        <w:keepLines w:val="0"/>
        <w:pageBreakBefore w:val="0"/>
        <w:widowControl/>
        <w:shd w:val="clear" w:color="auto" w:fill="FFFFFF"/>
        <w:kinsoku/>
        <w:wordWrap/>
        <w:overflowPunct/>
        <w:topLinePunct w:val="0"/>
        <w:autoSpaceDE/>
        <w:autoSpaceDN/>
        <w:bidi w:val="0"/>
        <w:adjustRightInd/>
        <w:snapToGrid/>
        <w:spacing w:before="480" w:beforeAutospacing="0" w:after="120" w:afterAutospacing="0" w:line="560" w:lineRule="exact"/>
        <w:jc w:val="center"/>
        <w:textAlignment w:val="baseline"/>
        <w:rPr>
          <w:rFonts w:hint="eastAsia" w:ascii="黑体" w:hAnsi="黑体" w:eastAsia="黑体" w:cs="黑体"/>
          <w:b w:val="0"/>
          <w:bCs w:val="0"/>
          <w:kern w:val="0"/>
          <w:sz w:val="32"/>
          <w:szCs w:val="32"/>
          <w:shd w:val="clear" w:color="auto" w:fill="FFFFFF"/>
          <w:lang w:val="en-US" w:eastAsia="zh-CN" w:bidi="ar-SA"/>
        </w:rPr>
      </w:pPr>
      <w:r>
        <w:rPr>
          <w:rFonts w:hint="eastAsia" w:ascii="黑体" w:hAnsi="黑体" w:eastAsia="黑体" w:cs="黑体"/>
          <w:b w:val="0"/>
          <w:bCs w:val="0"/>
          <w:kern w:val="0"/>
          <w:sz w:val="32"/>
          <w:szCs w:val="32"/>
          <w:shd w:val="clear" w:color="auto" w:fill="FFFFFF"/>
          <w:lang w:val="en-US" w:eastAsia="zh-CN" w:bidi="ar-SA"/>
        </w:rPr>
        <w:t>第六章 附则</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color w:val="00B050"/>
          <w:sz w:val="32"/>
          <w:szCs w:val="32"/>
          <w:shd w:val="clear" w:color="auto" w:fill="FFFFFF"/>
          <w:lang w:eastAsia="zh-CN"/>
        </w:rPr>
      </w:pPr>
      <w:r>
        <w:rPr>
          <w:rFonts w:hint="eastAsia" w:ascii="黑体" w:hAnsi="黑体" w:eastAsia="黑体" w:cs="黑体"/>
          <w:b w:val="0"/>
          <w:bCs w:val="0"/>
          <w:kern w:val="0"/>
          <w:sz w:val="32"/>
          <w:szCs w:val="32"/>
          <w:shd w:val="clear" w:color="auto" w:fill="FFFFFF"/>
          <w:lang w:val="en-US" w:eastAsia="zh-CN" w:bidi="ar-SA"/>
        </w:rPr>
        <w:t>第十八条</w:t>
      </w:r>
      <w:r>
        <w:rPr>
          <w:rFonts w:hint="eastAsia" w:ascii="仿宋" w:hAnsi="仿宋" w:eastAsia="仿宋" w:cs="仿宋"/>
          <w:b w:val="0"/>
          <w:bCs w:val="0"/>
          <w:sz w:val="32"/>
          <w:szCs w:val="32"/>
          <w:shd w:val="clear" w:color="auto" w:fill="FFFFFF"/>
        </w:rPr>
        <w:t xml:space="preserve"> </w:t>
      </w:r>
      <w:r>
        <w:rPr>
          <w:rFonts w:hint="eastAsia" w:ascii="仿宋" w:hAnsi="仿宋" w:eastAsia="仿宋" w:cs="仿宋"/>
          <w:b w:val="0"/>
          <w:bCs w:val="0"/>
          <w:color w:val="auto"/>
          <w:sz w:val="32"/>
          <w:szCs w:val="32"/>
          <w:shd w:val="clear" w:color="auto" w:fill="FFFFFF"/>
        </w:rPr>
        <w:t>对</w:t>
      </w:r>
      <w:r>
        <w:rPr>
          <w:rFonts w:hint="eastAsia" w:ascii="仿宋" w:hAnsi="仿宋" w:eastAsia="仿宋" w:cs="仿宋"/>
          <w:b w:val="0"/>
          <w:bCs w:val="0"/>
          <w:color w:val="auto"/>
          <w:sz w:val="32"/>
          <w:szCs w:val="32"/>
          <w:shd w:val="clear" w:color="auto" w:fill="FFFFFF"/>
          <w:lang w:val="en-US" w:eastAsia="zh-CN"/>
        </w:rPr>
        <w:t>已发布的</w:t>
      </w:r>
      <w:r>
        <w:rPr>
          <w:rFonts w:hint="eastAsia" w:ascii="仿宋" w:hAnsi="仿宋" w:eastAsia="仿宋" w:cs="仿宋"/>
          <w:b w:val="0"/>
          <w:bCs w:val="0"/>
          <w:color w:val="auto"/>
          <w:sz w:val="32"/>
          <w:szCs w:val="32"/>
          <w:shd w:val="clear" w:color="auto" w:fill="FFFFFF"/>
        </w:rPr>
        <w:t>四川省地下空间工程典型</w:t>
      </w:r>
      <w:r>
        <w:rPr>
          <w:rFonts w:hint="eastAsia" w:ascii="仿宋" w:hAnsi="仿宋" w:eastAsia="仿宋" w:cs="仿宋"/>
          <w:b w:val="0"/>
          <w:bCs w:val="0"/>
          <w:color w:val="auto"/>
          <w:sz w:val="32"/>
          <w:szCs w:val="32"/>
          <w:shd w:val="clear" w:color="auto" w:fill="FFFFFF"/>
          <w:lang w:val="en-US" w:eastAsia="zh-CN"/>
        </w:rPr>
        <w:t>案例若出现重大问题，经四川省建筑业协会组织专家核实后，</w:t>
      </w:r>
      <w:r>
        <w:rPr>
          <w:rFonts w:hint="eastAsia" w:ascii="仿宋" w:hAnsi="仿宋" w:eastAsia="仿宋" w:cs="仿宋"/>
          <w:b w:val="0"/>
          <w:bCs w:val="0"/>
          <w:color w:val="auto"/>
          <w:sz w:val="32"/>
          <w:szCs w:val="32"/>
          <w:shd w:val="clear" w:color="auto" w:fill="FFFFFF"/>
        </w:rPr>
        <w:t>撤销</w:t>
      </w:r>
      <w:r>
        <w:rPr>
          <w:rFonts w:hint="eastAsia" w:ascii="仿宋" w:hAnsi="仿宋" w:eastAsia="仿宋" w:cs="仿宋"/>
          <w:b w:val="0"/>
          <w:bCs w:val="0"/>
          <w:color w:val="auto"/>
          <w:sz w:val="32"/>
          <w:szCs w:val="32"/>
          <w:shd w:val="clear" w:color="auto" w:fill="FFFFFF"/>
          <w:lang w:val="en-US" w:eastAsia="zh-CN"/>
        </w:rPr>
        <w:t>其</w:t>
      </w:r>
      <w:r>
        <w:rPr>
          <w:rFonts w:hint="eastAsia" w:ascii="仿宋" w:hAnsi="仿宋" w:eastAsia="仿宋" w:cs="仿宋"/>
          <w:b w:val="0"/>
          <w:bCs w:val="0"/>
          <w:color w:val="auto"/>
          <w:sz w:val="32"/>
          <w:szCs w:val="32"/>
          <w:shd w:val="clear" w:color="auto" w:fill="FFFFFF"/>
        </w:rPr>
        <w:t>四川省地下空间工程典型</w:t>
      </w:r>
      <w:r>
        <w:rPr>
          <w:rFonts w:hint="eastAsia" w:ascii="仿宋" w:hAnsi="仿宋" w:eastAsia="仿宋" w:cs="仿宋"/>
          <w:b w:val="0"/>
          <w:bCs w:val="0"/>
          <w:color w:val="auto"/>
          <w:sz w:val="32"/>
          <w:szCs w:val="32"/>
          <w:shd w:val="clear" w:color="auto" w:fill="FFFFFF"/>
          <w:lang w:val="en-US" w:eastAsia="zh-CN"/>
        </w:rPr>
        <w:t>案例</w:t>
      </w:r>
      <w:r>
        <w:rPr>
          <w:rFonts w:hint="eastAsia" w:ascii="仿宋" w:hAnsi="仿宋" w:eastAsia="仿宋" w:cs="仿宋"/>
          <w:b w:val="0"/>
          <w:bCs w:val="0"/>
          <w:color w:val="auto"/>
          <w:sz w:val="32"/>
          <w:szCs w:val="32"/>
          <w:shd w:val="clear" w:color="auto" w:fill="FFFFFF"/>
          <w:lang w:eastAsia="zh-CN"/>
        </w:rPr>
        <w:t>。</w:t>
      </w:r>
      <w:bookmarkStart w:id="1" w:name="_GoBack"/>
      <w:bookmarkEnd w:id="1"/>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180" w:afterAutospacing="0" w:line="560" w:lineRule="exact"/>
        <w:textAlignment w:val="baseline"/>
        <w:rPr>
          <w:rFonts w:hint="eastAsia" w:ascii="仿宋" w:hAnsi="仿宋" w:eastAsia="仿宋" w:cs="仿宋"/>
          <w:b w:val="0"/>
          <w:bCs w:val="0"/>
          <w:sz w:val="32"/>
          <w:szCs w:val="32"/>
        </w:rPr>
      </w:pPr>
      <w:r>
        <w:rPr>
          <w:rFonts w:hint="eastAsia" w:ascii="黑体" w:hAnsi="黑体" w:eastAsia="黑体" w:cs="黑体"/>
          <w:b w:val="0"/>
          <w:bCs w:val="0"/>
          <w:kern w:val="0"/>
          <w:sz w:val="32"/>
          <w:szCs w:val="32"/>
          <w:shd w:val="clear" w:color="auto" w:fill="FFFFFF"/>
          <w:lang w:val="en-US" w:eastAsia="zh-CN" w:bidi="ar-SA"/>
        </w:rPr>
        <w:t xml:space="preserve">第十九条 </w:t>
      </w:r>
      <w:r>
        <w:rPr>
          <w:rFonts w:hint="eastAsia" w:ascii="仿宋" w:hAnsi="仿宋" w:eastAsia="仿宋" w:cs="仿宋"/>
          <w:b w:val="0"/>
          <w:bCs w:val="0"/>
          <w:sz w:val="32"/>
          <w:szCs w:val="32"/>
          <w:shd w:val="clear" w:color="auto" w:fill="FFFFFF"/>
        </w:rPr>
        <w:t>本办法由四川省建筑业协会负责解释。</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第二十条</w:t>
      </w:r>
      <w:r>
        <w:rPr>
          <w:rFonts w:hint="eastAsia" w:ascii="仿宋" w:hAnsi="仿宋" w:eastAsia="仿宋" w:cs="仿宋"/>
          <w:b w:val="0"/>
          <w:bCs w:val="0"/>
          <w:sz w:val="32"/>
          <w:szCs w:val="32"/>
          <w:shd w:val="clear" w:color="auto" w:fill="FFFFFF"/>
        </w:rPr>
        <w:t xml:space="preserve"> 本办法自发布之日起施行。</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Autospacing="0" w:line="560" w:lineRule="exact"/>
        <w:textAlignment w:val="baseline"/>
        <w:rPr>
          <w:rFonts w:hint="eastAsia" w:ascii="黑体" w:hAnsi="黑体" w:eastAsia="黑体" w:cs="黑体"/>
          <w:b w:val="0"/>
          <w:bCs w:val="0"/>
          <w:kern w:val="0"/>
          <w:sz w:val="32"/>
          <w:szCs w:val="32"/>
          <w:shd w:val="clear" w:color="auto" w:fill="FFFFFF"/>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Autospacing="0" w:line="560" w:lineRule="exact"/>
        <w:textAlignment w:val="baseline"/>
        <w:rPr>
          <w:rFonts w:hint="eastAsia" w:ascii="仿宋" w:hAnsi="仿宋" w:eastAsia="仿宋" w:cs="仿宋"/>
          <w:b w:val="0"/>
          <w:bCs w:val="0"/>
          <w:sz w:val="32"/>
          <w:szCs w:val="32"/>
          <w:shd w:val="clear" w:color="auto" w:fill="FFFFFF"/>
        </w:rPr>
      </w:pPr>
      <w:r>
        <w:rPr>
          <w:rFonts w:hint="eastAsia" w:ascii="黑体" w:hAnsi="黑体" w:eastAsia="黑体" w:cs="黑体"/>
          <w:b w:val="0"/>
          <w:bCs w:val="0"/>
          <w:kern w:val="0"/>
          <w:sz w:val="32"/>
          <w:szCs w:val="32"/>
          <w:shd w:val="clear" w:color="auto" w:fill="FFFFFF"/>
          <w:lang w:val="en-US" w:eastAsia="zh-CN" w:bidi="ar-SA"/>
        </w:rPr>
        <w:t>附件：</w:t>
      </w:r>
      <w:r>
        <w:rPr>
          <w:rFonts w:hint="eastAsia" w:ascii="仿宋" w:hAnsi="仿宋" w:eastAsia="仿宋" w:cs="仿宋"/>
          <w:b w:val="0"/>
          <w:bCs w:val="0"/>
          <w:sz w:val="32"/>
          <w:szCs w:val="32"/>
          <w:shd w:val="clear" w:color="auto" w:fill="FFFFFF"/>
        </w:rPr>
        <w:t>一、四川省地下空间工程典型</w:t>
      </w:r>
      <w:r>
        <w:rPr>
          <w:rFonts w:hint="eastAsia" w:ascii="仿宋" w:hAnsi="仿宋" w:eastAsia="仿宋" w:cs="仿宋"/>
          <w:b w:val="0"/>
          <w:bCs w:val="0"/>
          <w:sz w:val="32"/>
          <w:szCs w:val="32"/>
          <w:shd w:val="clear" w:color="auto" w:fill="FFFFFF"/>
          <w:lang w:val="en-US" w:eastAsia="zh-CN"/>
        </w:rPr>
        <w:t>案例</w:t>
      </w:r>
      <w:r>
        <w:rPr>
          <w:rFonts w:hint="eastAsia" w:ascii="仿宋" w:hAnsi="仿宋" w:eastAsia="仿宋" w:cs="仿宋"/>
          <w:b w:val="0"/>
          <w:bCs w:val="0"/>
          <w:sz w:val="32"/>
          <w:szCs w:val="32"/>
          <w:shd w:val="clear" w:color="auto" w:fill="FFFFFF"/>
        </w:rPr>
        <w:t>申报表</w:t>
      </w:r>
    </w:p>
    <w:p>
      <w:pPr>
        <w:pStyle w:val="6"/>
        <w:keepNext w:val="0"/>
        <w:keepLines w:val="0"/>
        <w:pageBreakBefore w:val="0"/>
        <w:widowControl/>
        <w:shd w:val="clear" w:color="auto" w:fill="FFFFFF"/>
        <w:kinsoku/>
        <w:wordWrap/>
        <w:overflowPunct/>
        <w:topLinePunct w:val="0"/>
        <w:autoSpaceDE/>
        <w:autoSpaceDN/>
        <w:bidi w:val="0"/>
        <w:adjustRightInd/>
        <w:snapToGrid/>
        <w:spacing w:before="120" w:beforeAutospacing="0" w:afterAutospacing="0" w:line="560" w:lineRule="exact"/>
        <w:ind w:firstLine="960" w:firstLineChars="300"/>
        <w:textAlignment w:val="baseline"/>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二、四川省地下空间工程典型</w:t>
      </w:r>
      <w:r>
        <w:rPr>
          <w:rFonts w:hint="eastAsia" w:ascii="仿宋" w:hAnsi="仿宋" w:eastAsia="仿宋" w:cs="仿宋"/>
          <w:b w:val="0"/>
          <w:bCs w:val="0"/>
          <w:sz w:val="32"/>
          <w:szCs w:val="32"/>
          <w:shd w:val="clear" w:color="auto" w:fill="FFFFFF"/>
          <w:lang w:val="en-US" w:eastAsia="zh-CN"/>
        </w:rPr>
        <w:t>案例</w:t>
      </w:r>
      <w:r>
        <w:rPr>
          <w:rFonts w:hint="eastAsia" w:ascii="仿宋" w:hAnsi="仿宋" w:eastAsia="仿宋" w:cs="仿宋"/>
          <w:b w:val="0"/>
          <w:bCs w:val="0"/>
          <w:sz w:val="32"/>
          <w:szCs w:val="32"/>
          <w:shd w:val="clear" w:color="auto" w:fill="FFFFFF"/>
        </w:rPr>
        <w:t>综合</w:t>
      </w:r>
      <w:r>
        <w:rPr>
          <w:rFonts w:hint="eastAsia" w:ascii="仿宋" w:hAnsi="仿宋" w:eastAsia="仿宋" w:cs="仿宋"/>
          <w:b w:val="0"/>
          <w:bCs w:val="0"/>
          <w:color w:val="auto"/>
          <w:sz w:val="32"/>
          <w:szCs w:val="32"/>
          <w:shd w:val="clear" w:color="auto" w:fill="FFFFFF"/>
        </w:rPr>
        <w:t>评</w:t>
      </w:r>
      <w:r>
        <w:rPr>
          <w:rFonts w:hint="eastAsia" w:ascii="仿宋" w:hAnsi="仿宋" w:eastAsia="仿宋" w:cs="仿宋"/>
          <w:b w:val="0"/>
          <w:bCs w:val="0"/>
          <w:color w:val="auto"/>
          <w:sz w:val="32"/>
          <w:szCs w:val="32"/>
          <w:shd w:val="clear" w:color="auto" w:fill="FFFFFF"/>
          <w:lang w:val="en-US" w:eastAsia="zh-CN"/>
        </w:rPr>
        <w:t>分</w:t>
      </w:r>
      <w:r>
        <w:rPr>
          <w:rFonts w:hint="eastAsia" w:ascii="仿宋" w:hAnsi="仿宋" w:eastAsia="仿宋" w:cs="仿宋"/>
          <w:b w:val="0"/>
          <w:bCs w:val="0"/>
          <w:sz w:val="32"/>
          <w:szCs w:val="32"/>
          <w:shd w:val="clear" w:color="auto" w:fill="FFFFFF"/>
        </w:rPr>
        <w:t>表</w:t>
      </w:r>
    </w:p>
    <w:p>
      <w:pPr>
        <w:spacing w:line="520" w:lineRule="exact"/>
        <w:rPr>
          <w:rFonts w:hint="eastAsia" w:ascii="仿宋" w:hAnsi="仿宋" w:eastAsia="仿宋" w:cs="仿宋"/>
          <w:b w:val="0"/>
          <w:bCs w:val="0"/>
          <w:sz w:val="32"/>
          <w:szCs w:val="32"/>
        </w:rPr>
      </w:pPr>
    </w:p>
    <w:p>
      <w:pPr>
        <w:spacing w:line="520" w:lineRule="exact"/>
        <w:rPr>
          <w:rFonts w:hint="eastAsia" w:ascii="仿宋" w:hAnsi="仿宋" w:eastAsia="仿宋" w:cs="仿宋"/>
          <w:b w:val="0"/>
          <w:bCs w:val="0"/>
          <w:sz w:val="32"/>
          <w:szCs w:val="32"/>
        </w:rPr>
      </w:pPr>
    </w:p>
    <w:p>
      <w:pPr>
        <w:spacing w:line="520" w:lineRule="exact"/>
        <w:rPr>
          <w:rFonts w:hint="eastAsia" w:ascii="仿宋" w:hAnsi="仿宋" w:eastAsia="仿宋" w:cs="仿宋"/>
          <w:b w:val="0"/>
          <w:bCs w:val="0"/>
          <w:sz w:val="32"/>
          <w:szCs w:val="32"/>
        </w:rPr>
      </w:pPr>
    </w:p>
    <w:p>
      <w:pPr>
        <w:spacing w:line="520" w:lineRule="exact"/>
        <w:rPr>
          <w:rFonts w:hint="eastAsia" w:ascii="仿宋" w:hAnsi="仿宋" w:eastAsia="仿宋" w:cs="仿宋"/>
          <w:b w:val="0"/>
          <w:bCs w:val="0"/>
          <w:sz w:val="32"/>
          <w:szCs w:val="32"/>
        </w:rPr>
      </w:pPr>
    </w:p>
    <w:p>
      <w:pPr>
        <w:spacing w:line="520" w:lineRule="exact"/>
        <w:rPr>
          <w:rFonts w:hint="eastAsia" w:ascii="仿宋" w:hAnsi="仿宋" w:eastAsia="仿宋" w:cs="仿宋"/>
          <w:b w:val="0"/>
          <w:bCs w:val="0"/>
          <w:sz w:val="32"/>
          <w:szCs w:val="32"/>
        </w:rPr>
      </w:pPr>
    </w:p>
    <w:p>
      <w:pPr>
        <w:spacing w:line="520" w:lineRule="exact"/>
        <w:rPr>
          <w:rFonts w:hint="eastAsia" w:ascii="仿宋" w:hAnsi="仿宋" w:eastAsia="仿宋" w:cs="仿宋"/>
          <w:b w:val="0"/>
          <w:bCs w:val="0"/>
          <w:sz w:val="32"/>
          <w:szCs w:val="32"/>
        </w:rPr>
      </w:pPr>
    </w:p>
    <w:p>
      <w:pPr>
        <w:spacing w:line="520" w:lineRule="exac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一</w:t>
      </w:r>
    </w:p>
    <w:p>
      <w:pPr>
        <w:spacing w:line="520" w:lineRule="exact"/>
        <w:rPr>
          <w:rFonts w:hint="eastAsia" w:ascii="仿宋" w:hAnsi="仿宋" w:eastAsia="仿宋" w:cs="仿宋"/>
          <w:b w:val="0"/>
          <w:bCs w:val="0"/>
          <w:sz w:val="32"/>
          <w:szCs w:val="32"/>
        </w:rPr>
      </w:pPr>
    </w:p>
    <w:p>
      <w:pPr>
        <w:spacing w:line="660" w:lineRule="exact"/>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四川省地下空间工程典型</w:t>
      </w:r>
      <w:r>
        <w:rPr>
          <w:rFonts w:hint="eastAsia" w:ascii="方正小标宋简体" w:hAnsi="方正小标宋简体" w:eastAsia="方正小标宋简体" w:cs="方正小标宋简体"/>
          <w:b w:val="0"/>
          <w:bCs w:val="0"/>
          <w:sz w:val="44"/>
          <w:szCs w:val="44"/>
          <w:shd w:val="clear" w:color="auto" w:fill="FFFFFF"/>
          <w:lang w:val="en-US" w:eastAsia="zh-CN"/>
        </w:rPr>
        <w:t>案例</w:t>
      </w:r>
      <w:r>
        <w:rPr>
          <w:rFonts w:hint="eastAsia" w:ascii="方正小标宋简体" w:hAnsi="方正小标宋简体" w:eastAsia="方正小标宋简体" w:cs="方正小标宋简体"/>
          <w:b w:val="0"/>
          <w:bCs w:val="0"/>
          <w:sz w:val="44"/>
          <w:szCs w:val="44"/>
          <w:shd w:val="clear" w:color="auto" w:fill="FFFFFF"/>
        </w:rPr>
        <w:t>申报表</w:t>
      </w: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left"/>
        <w:rPr>
          <w:rFonts w:hint="eastAsia" w:ascii="仿宋" w:hAnsi="仿宋" w:eastAsia="仿宋" w:cs="仿宋"/>
          <w:b w:val="0"/>
          <w:bCs w:val="0"/>
          <w:sz w:val="32"/>
          <w:szCs w:val="32"/>
          <w:shd w:val="clear" w:color="auto" w:fill="FFFFFF"/>
        </w:rPr>
      </w:pPr>
    </w:p>
    <w:p>
      <w:pPr>
        <w:spacing w:line="660" w:lineRule="exact"/>
        <w:jc w:val="left"/>
        <w:rPr>
          <w:rFonts w:hint="eastAsia" w:ascii="仿宋" w:hAnsi="仿宋" w:eastAsia="仿宋" w:cs="仿宋"/>
          <w:b w:val="0"/>
          <w:bCs w:val="0"/>
          <w:sz w:val="32"/>
          <w:szCs w:val="32"/>
          <w:shd w:val="clear" w:color="auto" w:fill="FFFFFF"/>
        </w:rPr>
      </w:pPr>
    </w:p>
    <w:p>
      <w:pPr>
        <w:spacing w:line="660" w:lineRule="exact"/>
        <w:jc w:val="left"/>
        <w:rPr>
          <w:rFonts w:hint="eastAsia" w:ascii="仿宋" w:hAnsi="仿宋" w:eastAsia="仿宋" w:cs="仿宋"/>
          <w:b w:val="0"/>
          <w:bCs w:val="0"/>
          <w:sz w:val="32"/>
          <w:szCs w:val="32"/>
          <w:shd w:val="clear" w:color="auto" w:fill="FFFFFF"/>
        </w:rPr>
      </w:pPr>
    </w:p>
    <w:p>
      <w:pPr>
        <w:spacing w:line="660" w:lineRule="exact"/>
        <w:ind w:firstLine="960" w:firstLineChars="300"/>
        <w:jc w:val="left"/>
        <w:rPr>
          <w:rFonts w:hint="eastAsia" w:ascii="仿宋" w:hAnsi="仿宋" w:eastAsia="仿宋" w:cs="仿宋"/>
          <w:b w:val="0"/>
          <w:bCs w:val="0"/>
          <w:sz w:val="32"/>
          <w:szCs w:val="32"/>
          <w:u w:val="single"/>
          <w:shd w:val="clear" w:color="auto" w:fill="FFFFFF"/>
        </w:rPr>
      </w:pPr>
      <w:r>
        <w:rPr>
          <w:rFonts w:hint="eastAsia" w:ascii="仿宋" w:hAnsi="仿宋" w:eastAsia="仿宋" w:cs="仿宋"/>
          <w:b w:val="0"/>
          <w:bCs w:val="0"/>
          <w:sz w:val="32"/>
          <w:szCs w:val="32"/>
          <w:shd w:val="clear" w:color="auto" w:fill="FFFFFF"/>
        </w:rPr>
        <w:t>工程名称：</w:t>
      </w:r>
      <w:r>
        <w:rPr>
          <w:rFonts w:hint="eastAsia" w:ascii="仿宋" w:hAnsi="仿宋" w:eastAsia="仿宋" w:cs="仿宋"/>
          <w:b w:val="0"/>
          <w:bCs w:val="0"/>
          <w:sz w:val="32"/>
          <w:szCs w:val="32"/>
          <w:u w:val="single"/>
          <w:shd w:val="clear" w:color="auto" w:fill="FFFFFF"/>
        </w:rPr>
        <w:t xml:space="preserve">                        </w:t>
      </w:r>
    </w:p>
    <w:p>
      <w:pPr>
        <w:spacing w:line="660" w:lineRule="exact"/>
        <w:ind w:firstLine="960" w:firstLineChars="300"/>
        <w:jc w:val="left"/>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申报单位（章）：</w:t>
      </w:r>
      <w:r>
        <w:rPr>
          <w:rFonts w:hint="eastAsia" w:ascii="仿宋" w:hAnsi="仿宋" w:eastAsia="仿宋" w:cs="仿宋"/>
          <w:b w:val="0"/>
          <w:bCs w:val="0"/>
          <w:sz w:val="32"/>
          <w:szCs w:val="32"/>
          <w:u w:val="single"/>
          <w:shd w:val="clear" w:color="auto" w:fill="FFFFFF"/>
        </w:rPr>
        <w:t xml:space="preserve">                  </w:t>
      </w:r>
    </w:p>
    <w:p>
      <w:pPr>
        <w:spacing w:line="660" w:lineRule="exact"/>
        <w:ind w:firstLine="960" w:firstLineChars="300"/>
        <w:jc w:val="left"/>
        <w:rPr>
          <w:rFonts w:hint="default"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rPr>
        <w:t>推荐单位（章）：</w:t>
      </w:r>
      <w:r>
        <w:rPr>
          <w:rFonts w:hint="eastAsia" w:ascii="仿宋" w:hAnsi="仿宋" w:eastAsia="仿宋" w:cs="仿宋"/>
          <w:b w:val="0"/>
          <w:bCs w:val="0"/>
          <w:sz w:val="32"/>
          <w:szCs w:val="32"/>
          <w:u w:val="single"/>
          <w:shd w:val="clear" w:color="auto" w:fill="FFFFFF"/>
        </w:rPr>
        <w:t xml:space="preserve">             </w:t>
      </w:r>
      <w:r>
        <w:rPr>
          <w:rFonts w:hint="eastAsia" w:ascii="仿宋" w:hAnsi="仿宋" w:eastAsia="仿宋" w:cs="仿宋"/>
          <w:b w:val="0"/>
          <w:bCs w:val="0"/>
          <w:sz w:val="32"/>
          <w:szCs w:val="32"/>
          <w:u w:val="single"/>
          <w:shd w:val="clear" w:color="auto" w:fill="FFFFFF"/>
          <w:lang w:val="en-US" w:eastAsia="zh-CN"/>
        </w:rPr>
        <w:t xml:space="preserve">     </w:t>
      </w:r>
    </w:p>
    <w:p>
      <w:pPr>
        <w:spacing w:line="660" w:lineRule="exact"/>
        <w:ind w:firstLine="960" w:firstLineChars="3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 xml:space="preserve">      </w:t>
      </w: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ind w:firstLine="960" w:firstLineChars="300"/>
        <w:jc w:val="center"/>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年   月   日</w:t>
      </w:r>
    </w:p>
    <w:p>
      <w:pPr>
        <w:spacing w:line="660" w:lineRule="exact"/>
        <w:ind w:firstLine="960" w:firstLineChars="300"/>
        <w:jc w:val="center"/>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四川省建筑业协会</w:t>
      </w:r>
    </w:p>
    <w:p>
      <w:pPr>
        <w:spacing w:line="660" w:lineRule="exact"/>
        <w:jc w:val="center"/>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申报说明</w:t>
      </w:r>
    </w:p>
    <w:p>
      <w:pPr>
        <w:spacing w:line="660" w:lineRule="exact"/>
        <w:ind w:firstLine="640" w:firstLineChars="2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1.申报表由申报单位填写,联合</w:t>
      </w:r>
      <w:r>
        <w:rPr>
          <w:rFonts w:hint="eastAsia" w:ascii="仿宋" w:hAnsi="仿宋" w:eastAsia="仿宋" w:cs="仿宋"/>
          <w:b w:val="0"/>
          <w:bCs w:val="0"/>
          <w:sz w:val="32"/>
          <w:szCs w:val="32"/>
          <w:shd w:val="clear" w:color="auto" w:fill="FFFFFF"/>
          <w:lang w:val="en-US" w:eastAsia="zh-CN"/>
        </w:rPr>
        <w:t>承建</w:t>
      </w:r>
      <w:r>
        <w:rPr>
          <w:rFonts w:hint="eastAsia" w:ascii="仿宋" w:hAnsi="仿宋" w:eastAsia="仿宋" w:cs="仿宋"/>
          <w:b w:val="0"/>
          <w:bCs w:val="0"/>
          <w:sz w:val="32"/>
          <w:szCs w:val="32"/>
          <w:shd w:val="clear" w:color="auto" w:fill="FFFFFF"/>
        </w:rPr>
        <w:t>工程由联合</w:t>
      </w:r>
      <w:r>
        <w:rPr>
          <w:rFonts w:hint="eastAsia" w:ascii="仿宋" w:hAnsi="仿宋" w:eastAsia="仿宋" w:cs="仿宋"/>
          <w:b w:val="0"/>
          <w:bCs w:val="0"/>
          <w:sz w:val="32"/>
          <w:szCs w:val="32"/>
          <w:shd w:val="clear" w:color="auto" w:fill="FFFFFF"/>
          <w:lang w:val="en-US" w:eastAsia="zh-CN"/>
        </w:rPr>
        <w:t>体</w:t>
      </w:r>
      <w:r>
        <w:rPr>
          <w:rFonts w:hint="eastAsia" w:ascii="仿宋" w:hAnsi="仿宋" w:eastAsia="仿宋" w:cs="仿宋"/>
          <w:b w:val="0"/>
          <w:bCs w:val="0"/>
          <w:sz w:val="32"/>
          <w:szCs w:val="32"/>
          <w:shd w:val="clear" w:color="auto" w:fill="FFFFFF"/>
        </w:rPr>
        <w:t>牵头单位统一申报；</w:t>
      </w:r>
    </w:p>
    <w:p>
      <w:pPr>
        <w:spacing w:line="660" w:lineRule="exact"/>
        <w:ind w:firstLine="640" w:firstLineChars="2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2.工程名称、申报单位、推荐单位应填写全称;会员单位可直接申报,推荐单位可不填写；</w:t>
      </w:r>
    </w:p>
    <w:p>
      <w:pPr>
        <w:spacing w:line="660" w:lineRule="exact"/>
        <w:ind w:firstLine="640" w:firstLineChars="2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3.申报表包括</w:t>
      </w:r>
      <w:r>
        <w:rPr>
          <w:rFonts w:hint="eastAsia" w:ascii="仿宋" w:hAnsi="仿宋" w:eastAsia="仿宋" w:cs="仿宋"/>
          <w:b w:val="0"/>
          <w:bCs w:val="0"/>
          <w:sz w:val="32"/>
          <w:szCs w:val="32"/>
          <w:shd w:val="clear" w:color="auto" w:fill="FFFFFF"/>
          <w:lang w:val="en-US" w:eastAsia="zh-CN"/>
        </w:rPr>
        <w:t>五部分</w:t>
      </w:r>
      <w:r>
        <w:rPr>
          <w:rFonts w:hint="eastAsia" w:ascii="仿宋" w:hAnsi="仿宋" w:eastAsia="仿宋" w:cs="仿宋"/>
          <w:b w:val="0"/>
          <w:bCs w:val="0"/>
          <w:sz w:val="32"/>
          <w:szCs w:val="32"/>
          <w:shd w:val="clear" w:color="auto" w:fill="FFFFFF"/>
        </w:rPr>
        <w:t>:申报单位简介、申报工程概况、工程总结、证实性资料</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申报单位承诺书</w:t>
      </w:r>
      <w:r>
        <w:rPr>
          <w:rFonts w:hint="eastAsia" w:ascii="仿宋" w:hAnsi="仿宋" w:eastAsia="仿宋" w:cs="仿宋"/>
          <w:b w:val="0"/>
          <w:bCs w:val="0"/>
          <w:sz w:val="32"/>
          <w:szCs w:val="32"/>
          <w:shd w:val="clear" w:color="auto" w:fill="FFFFFF"/>
        </w:rPr>
        <w:t>,按顺序编制，</w:t>
      </w:r>
      <w:r>
        <w:rPr>
          <w:rFonts w:hint="eastAsia" w:ascii="仿宋" w:hAnsi="仿宋" w:eastAsia="仿宋" w:cs="仿宋"/>
          <w:b w:val="0"/>
          <w:bCs w:val="0"/>
          <w:sz w:val="32"/>
          <w:szCs w:val="32"/>
          <w:shd w:val="clear" w:color="auto" w:fill="FFFFFF"/>
          <w:lang w:val="en-US" w:eastAsia="zh-CN"/>
        </w:rPr>
        <w:t>并</w:t>
      </w:r>
      <w:r>
        <w:rPr>
          <w:rFonts w:hint="eastAsia" w:ascii="仿宋" w:hAnsi="仿宋" w:eastAsia="仿宋" w:cs="仿宋"/>
          <w:b w:val="0"/>
          <w:bCs w:val="0"/>
          <w:sz w:val="32"/>
          <w:szCs w:val="32"/>
          <w:shd w:val="clear" w:color="auto" w:fill="FFFFFF"/>
        </w:rPr>
        <w:t>编辑页码；</w:t>
      </w:r>
    </w:p>
    <w:p>
      <w:pPr>
        <w:spacing w:line="660" w:lineRule="exact"/>
        <w:ind w:firstLine="640" w:firstLineChars="2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 xml:space="preserve">4.建设单位意见，主要表述工程设计水平、工程质量安全情况及工程功能实观效果等方面的意见； </w:t>
      </w:r>
    </w:p>
    <w:p>
      <w:pPr>
        <w:spacing w:line="660" w:lineRule="exact"/>
        <w:ind w:firstLine="640" w:firstLineChars="2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5.用户</w:t>
      </w:r>
      <w:r>
        <w:rPr>
          <w:rFonts w:hint="eastAsia" w:ascii="仿宋" w:hAnsi="仿宋" w:eastAsia="仿宋" w:cs="仿宋"/>
          <w:b w:val="0"/>
          <w:bCs w:val="0"/>
          <w:sz w:val="32"/>
          <w:szCs w:val="32"/>
          <w:shd w:val="clear" w:color="auto" w:fill="FFFFFF"/>
          <w:lang w:val="en-US" w:eastAsia="zh-CN"/>
        </w:rPr>
        <w:t>或</w:t>
      </w:r>
      <w:r>
        <w:rPr>
          <w:rFonts w:hint="eastAsia" w:ascii="仿宋" w:hAnsi="仿宋" w:eastAsia="仿宋" w:cs="仿宋"/>
          <w:b w:val="0"/>
          <w:bCs w:val="0"/>
          <w:sz w:val="32"/>
          <w:szCs w:val="32"/>
          <w:shd w:val="clear" w:color="auto" w:fill="FFFFFF"/>
        </w:rPr>
        <w:t>运维单位意见，主要表述工程在使用、运维方面的情况及意见；</w:t>
      </w:r>
    </w:p>
    <w:p>
      <w:pPr>
        <w:spacing w:line="660" w:lineRule="exact"/>
        <w:ind w:firstLine="640" w:firstLineChars="200"/>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6.工程照片</w:t>
      </w:r>
      <w:r>
        <w:rPr>
          <w:rFonts w:hint="eastAsia" w:ascii="仿宋" w:hAnsi="仿宋" w:eastAsia="仿宋" w:cs="仿宋"/>
          <w:b w:val="0"/>
          <w:bCs w:val="0"/>
          <w:sz w:val="32"/>
          <w:szCs w:val="32"/>
          <w:shd w:val="clear" w:color="auto" w:fill="FFFFFF"/>
          <w:lang w:val="en-US" w:eastAsia="zh-CN"/>
        </w:rPr>
        <w:t>指能充分反映</w:t>
      </w:r>
      <w:r>
        <w:rPr>
          <w:rFonts w:hint="eastAsia" w:ascii="仿宋" w:hAnsi="仿宋" w:eastAsia="仿宋" w:cs="仿宋"/>
          <w:b w:val="0"/>
          <w:bCs w:val="0"/>
          <w:sz w:val="32"/>
          <w:szCs w:val="32"/>
          <w:shd w:val="clear" w:color="auto" w:fill="FFFFFF"/>
        </w:rPr>
        <w:t>工程整体外观及局部</w:t>
      </w:r>
      <w:r>
        <w:rPr>
          <w:rFonts w:hint="eastAsia" w:ascii="仿宋" w:hAnsi="仿宋" w:eastAsia="仿宋" w:cs="仿宋"/>
          <w:b w:val="0"/>
          <w:bCs w:val="0"/>
          <w:sz w:val="32"/>
          <w:szCs w:val="32"/>
          <w:shd w:val="clear" w:color="auto" w:fill="FFFFFF"/>
          <w:lang w:val="en-US" w:eastAsia="zh-CN"/>
        </w:rPr>
        <w:t>亮点的</w:t>
      </w:r>
      <w:r>
        <w:rPr>
          <w:rFonts w:hint="eastAsia" w:ascii="仿宋" w:hAnsi="仿宋" w:eastAsia="仿宋" w:cs="仿宋"/>
          <w:b w:val="0"/>
          <w:bCs w:val="0"/>
          <w:sz w:val="32"/>
          <w:szCs w:val="32"/>
          <w:shd w:val="clear" w:color="auto" w:fill="FFFFFF"/>
        </w:rPr>
        <w:t>照片，共10张。</w:t>
      </w: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仿宋" w:hAnsi="仿宋" w:eastAsia="仿宋" w:cs="仿宋"/>
          <w:b w:val="0"/>
          <w:bCs w:val="0"/>
          <w:sz w:val="32"/>
          <w:szCs w:val="32"/>
          <w:shd w:val="clear" w:color="auto" w:fill="FFFFFF"/>
        </w:rPr>
      </w:pPr>
    </w:p>
    <w:p>
      <w:pPr>
        <w:spacing w:line="660" w:lineRule="exact"/>
        <w:jc w:val="center"/>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一、申报单位简况</w:t>
      </w:r>
    </w:p>
    <w:tbl>
      <w:tblPr>
        <w:tblStyle w:val="12"/>
        <w:tblpPr w:leftFromText="180" w:rightFromText="180" w:vertAnchor="text" w:horzAnchor="page" w:tblpX="1957" w:tblpY="614"/>
        <w:tblOverlap w:val="never"/>
        <w:tblW w:w="8324"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2081"/>
        <w:gridCol w:w="2989"/>
        <w:gridCol w:w="1695"/>
        <w:gridCol w:w="1559"/>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30" w:hRule="atLeast"/>
        </w:trPr>
        <w:tc>
          <w:tcPr>
            <w:tcW w:w="2081" w:type="dxa"/>
          </w:tcPr>
          <w:p>
            <w:pPr>
              <w:rPr>
                <w:rFonts w:hint="eastAsia" w:ascii="仿宋" w:hAnsi="仿宋" w:eastAsia="仿宋" w:cs="仿宋"/>
                <w:b w:val="0"/>
                <w:bCs w:val="0"/>
                <w:sz w:val="28"/>
                <w:szCs w:val="28"/>
              </w:rPr>
            </w:pPr>
            <w:bookmarkStart w:id="0" w:name="_Hlk2640988"/>
            <w:r>
              <w:rPr>
                <w:rFonts w:hint="eastAsia" w:ascii="仿宋" w:hAnsi="仿宋" w:eastAsia="仿宋" w:cs="仿宋"/>
                <w:b w:val="0"/>
                <w:bCs w:val="0"/>
                <w:sz w:val="28"/>
                <w:szCs w:val="28"/>
              </w:rPr>
              <w:t>单位名称</w:t>
            </w:r>
          </w:p>
        </w:tc>
        <w:tc>
          <w:tcPr>
            <w:tcW w:w="6243" w:type="dxa"/>
            <w:gridSpan w:val="3"/>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（章）</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732" w:hRule="atLeast"/>
        </w:trPr>
        <w:tc>
          <w:tcPr>
            <w:tcW w:w="2081"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通信地址</w:t>
            </w:r>
          </w:p>
        </w:tc>
        <w:tc>
          <w:tcPr>
            <w:tcW w:w="2989" w:type="dxa"/>
          </w:tcPr>
          <w:p>
            <w:pPr>
              <w:rPr>
                <w:rFonts w:hint="eastAsia" w:ascii="仿宋" w:hAnsi="仿宋" w:eastAsia="仿宋" w:cs="仿宋"/>
                <w:b w:val="0"/>
                <w:bCs w:val="0"/>
                <w:sz w:val="28"/>
                <w:szCs w:val="28"/>
              </w:rPr>
            </w:pPr>
          </w:p>
        </w:tc>
        <w:tc>
          <w:tcPr>
            <w:tcW w:w="1695"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邮政编码</w:t>
            </w:r>
          </w:p>
        </w:tc>
        <w:tc>
          <w:tcPr>
            <w:tcW w:w="1559" w:type="dxa"/>
          </w:tcPr>
          <w:p>
            <w:pPr>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698" w:hRule="atLeast"/>
        </w:trPr>
        <w:tc>
          <w:tcPr>
            <w:tcW w:w="2081"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法定代表人</w:t>
            </w:r>
          </w:p>
        </w:tc>
        <w:tc>
          <w:tcPr>
            <w:tcW w:w="2989" w:type="dxa"/>
          </w:tcPr>
          <w:p>
            <w:pPr>
              <w:rPr>
                <w:rFonts w:hint="eastAsia" w:ascii="仿宋" w:hAnsi="仿宋" w:eastAsia="仿宋" w:cs="仿宋"/>
                <w:b w:val="0"/>
                <w:bCs w:val="0"/>
                <w:sz w:val="28"/>
                <w:szCs w:val="28"/>
              </w:rPr>
            </w:pPr>
          </w:p>
        </w:tc>
        <w:tc>
          <w:tcPr>
            <w:tcW w:w="1695"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担任职务</w:t>
            </w:r>
          </w:p>
        </w:tc>
        <w:tc>
          <w:tcPr>
            <w:tcW w:w="1559" w:type="dxa"/>
          </w:tcPr>
          <w:p>
            <w:pPr>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732" w:hRule="atLeast"/>
        </w:trPr>
        <w:tc>
          <w:tcPr>
            <w:tcW w:w="2081"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项目经理</w:t>
            </w:r>
          </w:p>
        </w:tc>
        <w:tc>
          <w:tcPr>
            <w:tcW w:w="2989" w:type="dxa"/>
          </w:tcPr>
          <w:p>
            <w:pPr>
              <w:rPr>
                <w:rFonts w:hint="eastAsia" w:ascii="仿宋" w:hAnsi="仿宋" w:eastAsia="仿宋" w:cs="仿宋"/>
                <w:b w:val="0"/>
                <w:bCs w:val="0"/>
                <w:sz w:val="28"/>
                <w:szCs w:val="28"/>
              </w:rPr>
            </w:pPr>
          </w:p>
        </w:tc>
        <w:tc>
          <w:tcPr>
            <w:tcW w:w="1695"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手机号码</w:t>
            </w:r>
          </w:p>
        </w:tc>
        <w:tc>
          <w:tcPr>
            <w:tcW w:w="1559" w:type="dxa"/>
          </w:tcPr>
          <w:p>
            <w:pPr>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698" w:hRule="atLeast"/>
        </w:trPr>
        <w:tc>
          <w:tcPr>
            <w:tcW w:w="2081"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具体联络人</w:t>
            </w:r>
          </w:p>
        </w:tc>
        <w:tc>
          <w:tcPr>
            <w:tcW w:w="2989" w:type="dxa"/>
          </w:tcPr>
          <w:p>
            <w:pPr>
              <w:rPr>
                <w:rFonts w:hint="eastAsia" w:ascii="仿宋" w:hAnsi="仿宋" w:eastAsia="仿宋" w:cs="仿宋"/>
                <w:b w:val="0"/>
                <w:bCs w:val="0"/>
                <w:sz w:val="28"/>
                <w:szCs w:val="28"/>
              </w:rPr>
            </w:pPr>
          </w:p>
        </w:tc>
        <w:tc>
          <w:tcPr>
            <w:tcW w:w="1695"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担任职务</w:t>
            </w:r>
          </w:p>
        </w:tc>
        <w:tc>
          <w:tcPr>
            <w:tcW w:w="1559" w:type="dxa"/>
          </w:tcPr>
          <w:p>
            <w:pPr>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732" w:hRule="atLeast"/>
        </w:trPr>
        <w:tc>
          <w:tcPr>
            <w:tcW w:w="2081"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电子信箱</w:t>
            </w:r>
          </w:p>
        </w:tc>
        <w:tc>
          <w:tcPr>
            <w:tcW w:w="2989" w:type="dxa"/>
          </w:tcPr>
          <w:p>
            <w:pPr>
              <w:rPr>
                <w:rFonts w:hint="eastAsia" w:ascii="仿宋" w:hAnsi="仿宋" w:eastAsia="仿宋" w:cs="仿宋"/>
                <w:b w:val="0"/>
                <w:bCs w:val="0"/>
                <w:sz w:val="28"/>
                <w:szCs w:val="28"/>
              </w:rPr>
            </w:pPr>
          </w:p>
        </w:tc>
        <w:tc>
          <w:tcPr>
            <w:tcW w:w="1695"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手机号码</w:t>
            </w:r>
          </w:p>
        </w:tc>
        <w:tc>
          <w:tcPr>
            <w:tcW w:w="1559" w:type="dxa"/>
          </w:tcPr>
          <w:p>
            <w:pPr>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2389" w:hRule="atLeast"/>
        </w:trPr>
        <w:tc>
          <w:tcPr>
            <w:tcW w:w="2081" w:type="dxa"/>
          </w:tcPr>
          <w:p>
            <w:pPr>
              <w:jc w:val="left"/>
              <w:rPr>
                <w:rFonts w:hint="eastAsia" w:ascii="仿宋" w:hAnsi="仿宋" w:eastAsia="仿宋" w:cs="仿宋"/>
                <w:b w:val="0"/>
                <w:bCs w:val="0"/>
                <w:sz w:val="28"/>
                <w:szCs w:val="28"/>
              </w:rPr>
            </w:pPr>
          </w:p>
          <w:p>
            <w:pPr>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资质等级和</w:t>
            </w:r>
          </w:p>
          <w:p>
            <w:pPr>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范围</w:t>
            </w:r>
          </w:p>
        </w:tc>
        <w:tc>
          <w:tcPr>
            <w:tcW w:w="6243" w:type="dxa"/>
            <w:gridSpan w:val="3"/>
          </w:tcPr>
          <w:p>
            <w:pPr>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3733" w:hRule="atLeast"/>
        </w:trPr>
        <w:tc>
          <w:tcPr>
            <w:tcW w:w="2081" w:type="dxa"/>
          </w:tcPr>
          <w:p>
            <w:pPr>
              <w:rPr>
                <w:rFonts w:hint="eastAsia" w:ascii="仿宋" w:hAnsi="仿宋" w:eastAsia="仿宋" w:cs="仿宋"/>
                <w:b w:val="0"/>
                <w:bCs w:val="0"/>
                <w:sz w:val="28"/>
                <w:szCs w:val="28"/>
              </w:rPr>
            </w:pPr>
            <w:r>
              <w:rPr>
                <w:rFonts w:hint="eastAsia" w:ascii="仿宋" w:hAnsi="仿宋" w:eastAsia="仿宋" w:cs="仿宋"/>
                <w:b w:val="0"/>
                <w:bCs w:val="0"/>
                <w:sz w:val="28"/>
                <w:szCs w:val="28"/>
              </w:rPr>
              <w:t>单位简介</w:t>
            </w:r>
          </w:p>
        </w:tc>
        <w:tc>
          <w:tcPr>
            <w:tcW w:w="6243" w:type="dxa"/>
            <w:gridSpan w:val="3"/>
          </w:tcPr>
          <w:p>
            <w:pPr>
              <w:rPr>
                <w:rFonts w:hint="eastAsia" w:ascii="仿宋" w:hAnsi="仿宋" w:eastAsia="仿宋" w:cs="仿宋"/>
                <w:b w:val="0"/>
                <w:bCs w:val="0"/>
                <w:sz w:val="28"/>
                <w:szCs w:val="28"/>
              </w:rPr>
            </w:pPr>
          </w:p>
        </w:tc>
      </w:tr>
    </w:tbl>
    <w:p>
      <w:pPr>
        <w:ind w:firstLine="198" w:firstLineChars="62"/>
        <w:rPr>
          <w:rFonts w:hint="eastAsia" w:ascii="仿宋" w:hAnsi="仿宋" w:eastAsia="仿宋" w:cs="仿宋"/>
          <w:b w:val="0"/>
          <w:bCs w:val="0"/>
          <w:sz w:val="32"/>
          <w:szCs w:val="32"/>
        </w:rPr>
      </w:pPr>
    </w:p>
    <w:p>
      <w:pPr>
        <w:jc w:val="center"/>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rPr>
        <w:t>二、申报工程概况</w:t>
      </w:r>
    </w:p>
    <w:bookmarkEnd w:id="0"/>
    <w:tbl>
      <w:tblPr>
        <w:tblStyle w:val="12"/>
        <w:tblW w:w="829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696"/>
        <w:gridCol w:w="1313"/>
        <w:gridCol w:w="1916"/>
        <w:gridCol w:w="1166"/>
        <w:gridCol w:w="220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524" w:hRule="atLeast"/>
        </w:trPr>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工程名称</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494" w:hRule="atLeast"/>
        </w:trPr>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建设地点</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工程类别</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shd w:val="clear" w:color="auto" w:fill="FFFFFF"/>
              </w:rPr>
              <w:t>按照地下交通、地下市政、地下公共服务、地下物流、地下防灾减灾</w:t>
            </w:r>
            <w:r>
              <w:rPr>
                <w:rFonts w:hint="eastAsia" w:ascii="仿宋" w:hAnsi="仿宋" w:eastAsia="仿宋" w:cs="仿宋"/>
                <w:b w:val="0"/>
                <w:bCs w:val="0"/>
                <w:sz w:val="28"/>
                <w:szCs w:val="28"/>
                <w:shd w:val="clear" w:color="auto" w:fill="FFFFFF"/>
                <w:lang w:val="en-US" w:eastAsia="zh-CN"/>
              </w:rPr>
              <w:t>及</w:t>
            </w:r>
            <w:r>
              <w:rPr>
                <w:rFonts w:hint="eastAsia" w:ascii="仿宋" w:hAnsi="仿宋" w:eastAsia="仿宋" w:cs="仿宋"/>
                <w:b w:val="0"/>
                <w:bCs w:val="0"/>
                <w:sz w:val="28"/>
                <w:szCs w:val="28"/>
                <w:shd w:val="clear" w:color="auto" w:fill="FFFFFF"/>
              </w:rPr>
              <w:t>其他地下空间工程分类</w:t>
            </w:r>
            <w:r>
              <w:rPr>
                <w:rFonts w:hint="eastAsia" w:ascii="仿宋" w:hAnsi="仿宋" w:eastAsia="仿宋" w:cs="仿宋"/>
                <w:b w:val="0"/>
                <w:bCs w:val="0"/>
                <w:color w:val="auto"/>
                <w:sz w:val="28"/>
                <w:szCs w:val="28"/>
                <w:lang w:val="en-US" w:eastAsia="zh-CN"/>
              </w:rPr>
              <w:t>填写</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使用功能</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建设规模</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结构类型</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申报范围</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工程造价</w:t>
            </w:r>
          </w:p>
        </w:tc>
        <w:tc>
          <w:tcPr>
            <w:tcW w:w="1313"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合同价</w:t>
            </w:r>
          </w:p>
        </w:tc>
        <w:tc>
          <w:tcPr>
            <w:tcW w:w="191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c>
          <w:tcPr>
            <w:tcW w:w="116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结算价</w:t>
            </w:r>
          </w:p>
        </w:tc>
        <w:tc>
          <w:tcPr>
            <w:tcW w:w="2205"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开工时间</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竣工时间</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备案时间</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建设单位</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使用单位</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勘察单位</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设计单位</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监理单位</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1250" w:hRule="atLeast"/>
        </w:trPr>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获奖情况</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（获奖名称、颁奖单位）</w:t>
            </w:r>
          </w:p>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1539" w:hRule="atLeast"/>
        </w:trPr>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申报单位意见</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color w:val="auto"/>
                <w:sz w:val="28"/>
                <w:szCs w:val="28"/>
              </w:rPr>
              <w:t>（意见、</w:t>
            </w:r>
            <w:r>
              <w:rPr>
                <w:rFonts w:hint="eastAsia" w:ascii="仿宋" w:hAnsi="仿宋" w:eastAsia="仿宋" w:cs="仿宋"/>
                <w:b w:val="0"/>
                <w:bCs w:val="0"/>
                <w:color w:val="auto"/>
                <w:sz w:val="28"/>
                <w:szCs w:val="28"/>
                <w:lang w:val="en-US" w:eastAsia="zh-CN"/>
              </w:rPr>
              <w:t>印</w:t>
            </w:r>
            <w:r>
              <w:rPr>
                <w:rFonts w:hint="eastAsia" w:ascii="仿宋" w:hAnsi="仿宋" w:eastAsia="仿宋" w:cs="仿宋"/>
                <w:b w:val="0"/>
                <w:bCs w:val="0"/>
                <w:color w:val="auto"/>
                <w:sz w:val="28"/>
                <w:szCs w:val="28"/>
              </w:rPr>
              <w:t>章、日期）</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Ex>
        <w:trPr>
          <w:trHeight w:val="1986" w:hRule="atLeast"/>
        </w:trPr>
        <w:tc>
          <w:tcPr>
            <w:tcW w:w="1696" w:type="dxa"/>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推荐单位意见</w:t>
            </w:r>
          </w:p>
        </w:tc>
        <w:tc>
          <w:tcPr>
            <w:tcW w:w="6600" w:type="dxa"/>
            <w:gridSpan w:val="4"/>
          </w:tcPr>
          <w:p>
            <w:pPr>
              <w:pStyle w:val="6"/>
              <w:widowControl/>
              <w:spacing w:before="120" w:beforeAutospacing="0" w:afterAutospacing="0" w:line="26" w:lineRule="atLeast"/>
              <w:textAlignment w:val="baseline"/>
              <w:rPr>
                <w:rFonts w:hint="eastAsia" w:ascii="仿宋" w:hAnsi="仿宋" w:eastAsia="仿宋" w:cs="仿宋"/>
                <w:b w:val="0"/>
                <w:bCs w:val="0"/>
                <w:sz w:val="28"/>
                <w:szCs w:val="28"/>
              </w:rPr>
            </w:pPr>
            <w:r>
              <w:rPr>
                <w:rFonts w:hint="eastAsia" w:ascii="仿宋" w:hAnsi="仿宋" w:eastAsia="仿宋" w:cs="仿宋"/>
                <w:b w:val="0"/>
                <w:bCs w:val="0"/>
                <w:color w:val="auto"/>
                <w:sz w:val="28"/>
                <w:szCs w:val="28"/>
              </w:rPr>
              <w:t>（意见、</w:t>
            </w:r>
            <w:r>
              <w:rPr>
                <w:rFonts w:hint="eastAsia" w:ascii="仿宋" w:hAnsi="仿宋" w:eastAsia="仿宋" w:cs="仿宋"/>
                <w:b w:val="0"/>
                <w:bCs w:val="0"/>
                <w:color w:val="auto"/>
                <w:sz w:val="28"/>
                <w:szCs w:val="28"/>
                <w:lang w:val="en-US" w:eastAsia="zh-CN"/>
              </w:rPr>
              <w:t>印</w:t>
            </w:r>
            <w:r>
              <w:rPr>
                <w:rFonts w:hint="eastAsia" w:ascii="仿宋" w:hAnsi="仿宋" w:eastAsia="仿宋" w:cs="仿宋"/>
                <w:b w:val="0"/>
                <w:bCs w:val="0"/>
                <w:color w:val="auto"/>
                <w:sz w:val="28"/>
                <w:szCs w:val="28"/>
              </w:rPr>
              <w:t>章、日期）</w:t>
            </w:r>
          </w:p>
        </w:tc>
      </w:tr>
    </w:tbl>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p>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p>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p>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p>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p>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p>
    <w:p>
      <w:pPr>
        <w:pStyle w:val="6"/>
        <w:widowControl/>
        <w:numPr>
          <w:ilvl w:val="0"/>
          <w:numId w:val="0"/>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rPr>
      </w:pPr>
      <w:r>
        <w:rPr>
          <w:rFonts w:hint="eastAsia" w:ascii="黑体" w:hAnsi="黑体" w:eastAsia="黑体" w:cs="黑体"/>
          <w:b w:val="0"/>
          <w:bCs w:val="0"/>
          <w:kern w:val="2"/>
          <w:sz w:val="32"/>
          <w:szCs w:val="32"/>
          <w:shd w:val="clear" w:color="auto" w:fill="FFFFFF"/>
          <w:lang w:val="en-US" w:eastAsia="zh-CN"/>
        </w:rPr>
        <w:t>三、</w:t>
      </w:r>
      <w:r>
        <w:rPr>
          <w:rFonts w:hint="eastAsia" w:ascii="黑体" w:hAnsi="黑体" w:eastAsia="黑体" w:cs="黑体"/>
          <w:b w:val="0"/>
          <w:bCs w:val="0"/>
          <w:kern w:val="2"/>
          <w:sz w:val="32"/>
          <w:szCs w:val="32"/>
          <w:shd w:val="clear" w:color="auto" w:fill="FFFFFF"/>
        </w:rPr>
        <w:t>工程总结</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kern w:val="2"/>
          <w:sz w:val="32"/>
          <w:szCs w:val="32"/>
          <w:shd w:val="clear" w:color="auto" w:fill="FFFFFF"/>
          <w:lang w:val="en-US" w:eastAsia="zh-CN"/>
        </w:rPr>
        <w:t xml:space="preserve">提纲： </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kern w:val="2"/>
          <w:sz w:val="32"/>
          <w:szCs w:val="32"/>
          <w:shd w:val="clear" w:color="auto" w:fill="FFFFFF"/>
          <w:lang w:val="en-US" w:eastAsia="zh-CN"/>
        </w:rPr>
        <w:t>1.工程简介</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工程重难点及解决措施</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关键建造技术</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管理创新总结</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工程资料</w:t>
      </w:r>
    </w:p>
    <w:p>
      <w:pPr>
        <w:pStyle w:val="6"/>
        <w:widowControl/>
        <w:numPr>
          <w:ilvl w:val="0"/>
          <w:numId w:val="0"/>
        </w:numPr>
        <w:shd w:val="clear" w:color="auto" w:fill="FFFFFF"/>
        <w:spacing w:before="120" w:beforeAutospacing="0" w:afterAutospacing="0" w:line="26" w:lineRule="atLeast"/>
        <w:jc w:val="both"/>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综合效益分析</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p>
    <w:p>
      <w:pPr>
        <w:pStyle w:val="6"/>
        <w:widowControl/>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rPr>
      </w:pPr>
      <w:r>
        <w:rPr>
          <w:rFonts w:hint="eastAsia" w:ascii="黑体" w:hAnsi="黑体" w:eastAsia="黑体" w:cs="黑体"/>
          <w:b w:val="0"/>
          <w:bCs w:val="0"/>
          <w:kern w:val="2"/>
          <w:sz w:val="32"/>
          <w:szCs w:val="32"/>
          <w:shd w:val="clear" w:color="auto" w:fill="FFFFFF"/>
        </w:rPr>
        <w:t>四、证实性资料</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1.工程立项文件</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2.国有土地使用</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3.建设用地规划许可证</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4.建设工程规划验收合格证</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5.施工许可证</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6.环境影响备案登记</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7.分部工程质量验收记录</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8.专项验收记录（消防验收、人防验收、节能验收、海绵城市验收、电梯检验报告、档案验收审核意见书）</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9.竣工验收记录（单位工程竣工验收记录、竣工验收报告）</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10.竣工验收备案</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lang w:eastAsia="zh-CN"/>
        </w:rPr>
      </w:pPr>
      <w:r>
        <w:rPr>
          <w:rFonts w:hint="eastAsia" w:ascii="仿宋" w:hAnsi="仿宋" w:eastAsia="仿宋" w:cs="仿宋"/>
          <w:b w:val="0"/>
          <w:bCs w:val="0"/>
          <w:kern w:val="2"/>
          <w:sz w:val="32"/>
          <w:szCs w:val="32"/>
          <w:shd w:val="clear" w:color="auto" w:fill="FFFFFF"/>
        </w:rPr>
        <w:t>11.</w:t>
      </w:r>
      <w:r>
        <w:rPr>
          <w:rFonts w:hint="eastAsia" w:ascii="仿宋" w:hAnsi="仿宋" w:eastAsia="仿宋" w:cs="仿宋"/>
          <w:b w:val="0"/>
          <w:bCs w:val="0"/>
          <w:kern w:val="2"/>
          <w:sz w:val="32"/>
          <w:szCs w:val="32"/>
          <w:shd w:val="clear" w:color="auto" w:fill="FFFFFF"/>
          <w:lang w:val="en-US" w:eastAsia="zh-CN"/>
        </w:rPr>
        <w:t>工程模式创新、科技创新证明材料及获奖证书（</w:t>
      </w:r>
      <w:r>
        <w:rPr>
          <w:rFonts w:hint="eastAsia" w:ascii="仿宋" w:hAnsi="仿宋" w:eastAsia="仿宋" w:cs="仿宋"/>
          <w:b w:val="0"/>
          <w:bCs w:val="0"/>
          <w:kern w:val="2"/>
          <w:sz w:val="32"/>
          <w:szCs w:val="32"/>
          <w:shd w:val="clear" w:color="auto" w:fill="FFFFFF"/>
        </w:rPr>
        <w:t>省（部）级及以上科技奖</w:t>
      </w:r>
      <w:r>
        <w:rPr>
          <w:rFonts w:hint="eastAsia" w:ascii="仿宋" w:hAnsi="仿宋" w:eastAsia="仿宋" w:cs="仿宋"/>
          <w:b w:val="0"/>
          <w:bCs w:val="0"/>
          <w:kern w:val="2"/>
          <w:sz w:val="32"/>
          <w:szCs w:val="32"/>
          <w:shd w:val="clear" w:color="auto" w:fill="FFFFFF"/>
          <w:lang w:eastAsia="zh-CN"/>
        </w:rPr>
        <w:t>、</w:t>
      </w:r>
      <w:r>
        <w:rPr>
          <w:rFonts w:hint="eastAsia" w:ascii="仿宋" w:hAnsi="仿宋" w:eastAsia="仿宋" w:cs="仿宋"/>
          <w:b w:val="0"/>
          <w:bCs w:val="0"/>
          <w:kern w:val="2"/>
          <w:sz w:val="32"/>
          <w:szCs w:val="32"/>
          <w:shd w:val="clear" w:color="auto" w:fill="FFFFFF"/>
        </w:rPr>
        <w:t>全国</w:t>
      </w:r>
      <w:r>
        <w:rPr>
          <w:rFonts w:hint="eastAsia" w:ascii="仿宋" w:hAnsi="仿宋" w:eastAsia="仿宋" w:cs="仿宋"/>
          <w:b w:val="0"/>
          <w:bCs w:val="0"/>
          <w:kern w:val="2"/>
          <w:sz w:val="32"/>
          <w:szCs w:val="32"/>
          <w:shd w:val="clear" w:color="auto" w:fill="FFFFFF"/>
          <w:lang w:val="en-US" w:eastAsia="zh-CN"/>
        </w:rPr>
        <w:t>性</w:t>
      </w:r>
      <w:r>
        <w:rPr>
          <w:rFonts w:hint="eastAsia" w:ascii="仿宋" w:hAnsi="仿宋" w:eastAsia="仿宋" w:cs="仿宋"/>
          <w:b w:val="0"/>
          <w:bCs w:val="0"/>
          <w:kern w:val="2"/>
          <w:sz w:val="32"/>
          <w:szCs w:val="32"/>
          <w:shd w:val="clear" w:color="auto" w:fill="FFFFFF"/>
        </w:rPr>
        <w:t>（省</w:t>
      </w:r>
      <w:r>
        <w:rPr>
          <w:rFonts w:hint="eastAsia" w:ascii="仿宋" w:hAnsi="仿宋" w:eastAsia="仿宋" w:cs="仿宋"/>
          <w:b w:val="0"/>
          <w:bCs w:val="0"/>
          <w:kern w:val="2"/>
          <w:sz w:val="32"/>
          <w:szCs w:val="32"/>
          <w:shd w:val="clear" w:color="auto" w:fill="FFFFFF"/>
          <w:lang w:val="en-US" w:eastAsia="zh-CN"/>
        </w:rPr>
        <w:t>级</w:t>
      </w:r>
      <w:r>
        <w:rPr>
          <w:rFonts w:hint="eastAsia" w:ascii="仿宋" w:hAnsi="仿宋" w:eastAsia="仿宋" w:cs="仿宋"/>
          <w:b w:val="0"/>
          <w:bCs w:val="0"/>
          <w:kern w:val="2"/>
          <w:sz w:val="32"/>
          <w:szCs w:val="32"/>
          <w:shd w:val="clear" w:color="auto" w:fill="FFFFFF"/>
        </w:rPr>
        <w:t>）</w:t>
      </w:r>
      <w:r>
        <w:rPr>
          <w:rFonts w:hint="eastAsia" w:ascii="仿宋" w:hAnsi="仿宋" w:eastAsia="仿宋" w:cs="仿宋"/>
          <w:b w:val="0"/>
          <w:bCs w:val="0"/>
          <w:kern w:val="2"/>
          <w:sz w:val="32"/>
          <w:szCs w:val="32"/>
          <w:shd w:val="clear" w:color="auto" w:fill="FFFFFF"/>
          <w:lang w:val="en-US" w:eastAsia="zh-CN"/>
        </w:rPr>
        <w:t>社会</w:t>
      </w:r>
      <w:r>
        <w:rPr>
          <w:rFonts w:hint="eastAsia" w:ascii="仿宋" w:hAnsi="仿宋" w:eastAsia="仿宋" w:cs="仿宋"/>
          <w:b w:val="0"/>
          <w:bCs w:val="0"/>
          <w:kern w:val="2"/>
          <w:sz w:val="32"/>
          <w:szCs w:val="32"/>
          <w:shd w:val="clear" w:color="auto" w:fill="FFFFFF"/>
        </w:rPr>
        <w:t>组织科技奖</w:t>
      </w:r>
      <w:r>
        <w:rPr>
          <w:rFonts w:hint="eastAsia" w:ascii="仿宋" w:hAnsi="仿宋" w:eastAsia="仿宋" w:cs="仿宋"/>
          <w:b w:val="0"/>
          <w:bCs w:val="0"/>
          <w:kern w:val="2"/>
          <w:sz w:val="32"/>
          <w:szCs w:val="32"/>
          <w:shd w:val="clear" w:color="auto" w:fill="FFFFFF"/>
          <w:lang w:eastAsia="zh-CN"/>
        </w:rPr>
        <w:t>、</w:t>
      </w:r>
      <w:r>
        <w:rPr>
          <w:rFonts w:hint="eastAsia" w:ascii="仿宋" w:hAnsi="仿宋" w:eastAsia="仿宋" w:cs="仿宋"/>
          <w:b w:val="0"/>
          <w:bCs w:val="0"/>
          <w:kern w:val="2"/>
          <w:sz w:val="32"/>
          <w:szCs w:val="32"/>
          <w:shd w:val="clear" w:color="auto" w:fill="FFFFFF"/>
          <w:lang w:val="en-US" w:eastAsia="zh-CN"/>
        </w:rPr>
        <w:t>论文、</w:t>
      </w:r>
      <w:r>
        <w:rPr>
          <w:rFonts w:hint="eastAsia" w:ascii="仿宋" w:hAnsi="仿宋" w:eastAsia="仿宋" w:cs="仿宋"/>
          <w:b w:val="0"/>
          <w:bCs w:val="0"/>
          <w:kern w:val="2"/>
          <w:sz w:val="32"/>
          <w:szCs w:val="32"/>
          <w:shd w:val="clear" w:color="auto" w:fill="FFFFFF"/>
        </w:rPr>
        <w:t>工法、专利、新技术应用</w:t>
      </w:r>
      <w:r>
        <w:rPr>
          <w:rFonts w:hint="eastAsia" w:ascii="仿宋" w:hAnsi="仿宋" w:eastAsia="仿宋" w:cs="仿宋"/>
          <w:b w:val="0"/>
          <w:bCs w:val="0"/>
          <w:kern w:val="2"/>
          <w:sz w:val="32"/>
          <w:szCs w:val="32"/>
          <w:shd w:val="clear" w:color="auto" w:fill="FFFFFF"/>
          <w:lang w:val="en-US" w:eastAsia="zh-CN"/>
        </w:rPr>
        <w:t>示</w:t>
      </w:r>
      <w:r>
        <w:rPr>
          <w:rFonts w:hint="eastAsia" w:ascii="仿宋" w:hAnsi="仿宋" w:eastAsia="仿宋" w:cs="仿宋"/>
          <w:b w:val="0"/>
          <w:bCs w:val="0"/>
          <w:kern w:val="2"/>
          <w:sz w:val="32"/>
          <w:szCs w:val="32"/>
          <w:shd w:val="clear" w:color="auto" w:fill="FFFFFF"/>
        </w:rPr>
        <w:t>范工程、BIM</w:t>
      </w:r>
      <w:r>
        <w:rPr>
          <w:rFonts w:hint="eastAsia" w:ascii="仿宋" w:hAnsi="仿宋" w:eastAsia="仿宋" w:cs="仿宋"/>
          <w:b w:val="0"/>
          <w:bCs w:val="0"/>
          <w:kern w:val="2"/>
          <w:sz w:val="32"/>
          <w:szCs w:val="32"/>
          <w:shd w:val="clear" w:color="auto" w:fill="FFFFFF"/>
          <w:lang w:val="en-US" w:eastAsia="zh-CN"/>
        </w:rPr>
        <w:t>技术</w:t>
      </w:r>
      <w:r>
        <w:rPr>
          <w:rFonts w:hint="eastAsia" w:ascii="仿宋" w:hAnsi="仿宋" w:eastAsia="仿宋" w:cs="仿宋"/>
          <w:b w:val="0"/>
          <w:bCs w:val="0"/>
          <w:kern w:val="2"/>
          <w:sz w:val="32"/>
          <w:szCs w:val="32"/>
          <w:shd w:val="clear" w:color="auto" w:fill="FFFFFF"/>
        </w:rPr>
        <w:t>应用成果奖、QC成果奖、自主创新关键技术</w:t>
      </w:r>
      <w:r>
        <w:rPr>
          <w:rFonts w:hint="eastAsia" w:ascii="仿宋" w:hAnsi="仿宋" w:eastAsia="仿宋" w:cs="仿宋"/>
          <w:b w:val="0"/>
          <w:bCs w:val="0"/>
          <w:kern w:val="2"/>
          <w:sz w:val="32"/>
          <w:szCs w:val="32"/>
          <w:shd w:val="clear" w:color="auto" w:fill="FFFFFF"/>
          <w:lang w:val="en-US" w:eastAsia="zh-CN"/>
        </w:rPr>
        <w:t>等</w:t>
      </w:r>
      <w:r>
        <w:rPr>
          <w:rFonts w:hint="eastAsia" w:ascii="仿宋" w:hAnsi="仿宋" w:eastAsia="仿宋" w:cs="仿宋"/>
          <w:b w:val="0"/>
          <w:bCs w:val="0"/>
          <w:kern w:val="2"/>
          <w:sz w:val="32"/>
          <w:szCs w:val="32"/>
          <w:shd w:val="clear" w:color="auto" w:fill="FFFFFF"/>
          <w:lang w:eastAsia="zh-CN"/>
        </w:rPr>
        <w:t>）</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12.申报单位企业法人营业执照</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13.申报单位企业资质等级证书</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14.申报单位工程承包合同</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lang w:eastAsia="zh-CN"/>
        </w:rPr>
      </w:pPr>
      <w:r>
        <w:rPr>
          <w:rFonts w:hint="eastAsia" w:ascii="仿宋" w:hAnsi="仿宋" w:eastAsia="仿宋" w:cs="仿宋"/>
          <w:b w:val="0"/>
          <w:bCs w:val="0"/>
          <w:kern w:val="2"/>
          <w:sz w:val="32"/>
          <w:szCs w:val="32"/>
          <w:shd w:val="clear" w:color="auto" w:fill="FFFFFF"/>
        </w:rPr>
        <w:t>15.其他文件：建设单位意见、用户或运维单位意见、工程照片</w:t>
      </w:r>
      <w:r>
        <w:rPr>
          <w:rFonts w:hint="eastAsia" w:ascii="仿宋" w:hAnsi="仿宋" w:eastAsia="仿宋" w:cs="仿宋"/>
          <w:b w:val="0"/>
          <w:bCs w:val="0"/>
          <w:kern w:val="2"/>
          <w:sz w:val="32"/>
          <w:szCs w:val="32"/>
          <w:shd w:val="clear" w:color="auto" w:fill="FFFFFF"/>
          <w:lang w:eastAsia="zh-CN"/>
        </w:rPr>
        <w:t>、</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r>
        <w:rPr>
          <w:rFonts w:hint="eastAsia" w:ascii="仿宋" w:hAnsi="仿宋" w:eastAsia="仿宋" w:cs="仿宋"/>
          <w:b w:val="0"/>
          <w:bCs w:val="0"/>
          <w:kern w:val="2"/>
          <w:sz w:val="32"/>
          <w:szCs w:val="32"/>
          <w:shd w:val="clear" w:color="auto" w:fill="FFFFFF"/>
        </w:rPr>
        <w:t>其他工程相关获奖证书</w:t>
      </w: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p>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rPr>
      </w:pPr>
    </w:p>
    <w:p>
      <w:pPr>
        <w:pStyle w:val="6"/>
        <w:widowControl/>
        <w:numPr>
          <w:ilvl w:val="0"/>
          <w:numId w:val="2"/>
        </w:numPr>
        <w:shd w:val="clear" w:color="auto" w:fill="FFFFFF"/>
        <w:spacing w:before="120" w:beforeAutospacing="0" w:afterAutospacing="0" w:line="26" w:lineRule="atLeast"/>
        <w:jc w:val="center"/>
        <w:textAlignment w:val="baseline"/>
        <w:rPr>
          <w:rFonts w:hint="eastAsia" w:ascii="黑体" w:hAnsi="黑体" w:eastAsia="黑体" w:cs="黑体"/>
          <w:b w:val="0"/>
          <w:bCs w:val="0"/>
          <w:kern w:val="2"/>
          <w:sz w:val="32"/>
          <w:szCs w:val="32"/>
          <w:shd w:val="clear" w:color="auto" w:fill="FFFFFF"/>
          <w:lang w:val="en-US" w:eastAsia="zh-CN"/>
        </w:rPr>
      </w:pPr>
      <w:r>
        <w:rPr>
          <w:rFonts w:hint="eastAsia" w:ascii="黑体" w:hAnsi="黑体" w:eastAsia="黑体" w:cs="黑体"/>
          <w:b w:val="0"/>
          <w:bCs w:val="0"/>
          <w:kern w:val="2"/>
          <w:sz w:val="32"/>
          <w:szCs w:val="32"/>
          <w:shd w:val="clear" w:color="auto" w:fill="FFFFFF"/>
          <w:lang w:val="en-US" w:eastAsia="zh-CN"/>
        </w:rPr>
        <w:t>申报单位承诺书</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1" w:type="dxa"/>
          </w:tcPr>
          <w:p>
            <w:pPr>
              <w:pStyle w:val="6"/>
              <w:widowControl/>
              <w:shd w:val="clear" w:color="auto" w:fill="FFFFFF"/>
              <w:spacing w:before="120" w:beforeAutospacing="0" w:afterAutospacing="0" w:line="26" w:lineRule="atLeast"/>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kern w:val="2"/>
                <w:sz w:val="32"/>
                <w:szCs w:val="32"/>
                <w:shd w:val="clear" w:color="auto" w:fill="FFFFFF"/>
                <w:lang w:val="en-US" w:eastAsia="zh-CN"/>
              </w:rPr>
              <w:t>四川省建筑业协会：</w:t>
            </w:r>
          </w:p>
          <w:p>
            <w:pPr>
              <w:pStyle w:val="6"/>
              <w:widowControl/>
              <w:shd w:val="clear" w:color="auto" w:fill="FFFFFF"/>
              <w:spacing w:before="120" w:beforeAutospacing="0" w:afterAutospacing="0" w:line="26" w:lineRule="atLeast"/>
              <w:ind w:firstLine="640" w:firstLineChars="200"/>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kern w:val="2"/>
                <w:sz w:val="32"/>
                <w:szCs w:val="32"/>
                <w:shd w:val="clear" w:color="auto" w:fill="FFFFFF"/>
                <w:lang w:val="en-US" w:eastAsia="zh-CN"/>
              </w:rPr>
              <w:t>我单位自愿参加申报四川省地下空间工程典型案例活动，郑重承诺所申报的工程未发生过安全、质量责任事故，未拖欠农民工工资，未受过行政处罚，对上述内容及所提供的申报资料真实性负责。</w:t>
            </w: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textAlignment w:val="baseline"/>
              <w:rPr>
                <w:rFonts w:hint="default" w:ascii="仿宋" w:hAnsi="仿宋" w:eastAsia="仿宋" w:cs="仿宋"/>
                <w:b w:val="0"/>
                <w:bCs w:val="0"/>
                <w:kern w:val="2"/>
                <w:sz w:val="32"/>
                <w:szCs w:val="32"/>
                <w:shd w:val="clear" w:color="auto" w:fill="FFFFFF"/>
                <w:lang w:val="en-US" w:eastAsia="zh-CN"/>
              </w:rPr>
            </w:pPr>
          </w:p>
          <w:p>
            <w:pPr>
              <w:pStyle w:val="6"/>
              <w:widowControl/>
              <w:shd w:val="clear" w:color="auto" w:fill="FFFFFF"/>
              <w:spacing w:before="120" w:beforeAutospacing="0" w:afterAutospacing="0" w:line="26" w:lineRule="atLeast"/>
              <w:ind w:firstLine="5760" w:firstLineChars="1800"/>
              <w:textAlignment w:val="baseline"/>
              <w:rPr>
                <w:rFonts w:hint="eastAsia"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kern w:val="2"/>
                <w:sz w:val="32"/>
                <w:szCs w:val="32"/>
                <w:shd w:val="clear" w:color="auto" w:fill="FFFFFF"/>
                <w:lang w:val="en-US" w:eastAsia="zh-CN"/>
              </w:rPr>
              <w:t>单位盖章：</w:t>
            </w:r>
          </w:p>
          <w:p>
            <w:pPr>
              <w:pStyle w:val="6"/>
              <w:widowControl/>
              <w:shd w:val="clear" w:color="auto" w:fill="FFFFFF"/>
              <w:spacing w:before="120" w:beforeAutospacing="0" w:afterAutospacing="0" w:line="26" w:lineRule="atLeast"/>
              <w:ind w:firstLine="6720" w:firstLineChars="2100"/>
              <w:textAlignment w:val="baseline"/>
              <w:rPr>
                <w:rFonts w:hint="default" w:ascii="仿宋" w:hAnsi="仿宋" w:eastAsia="仿宋" w:cs="仿宋"/>
                <w:b w:val="0"/>
                <w:bCs w:val="0"/>
                <w:kern w:val="2"/>
                <w:sz w:val="32"/>
                <w:szCs w:val="32"/>
                <w:shd w:val="clear" w:color="auto" w:fill="FFFFFF"/>
                <w:lang w:val="en-US" w:eastAsia="zh-CN"/>
              </w:rPr>
            </w:pPr>
            <w:r>
              <w:rPr>
                <w:rFonts w:hint="eastAsia" w:ascii="仿宋" w:hAnsi="仿宋" w:eastAsia="仿宋" w:cs="仿宋"/>
                <w:b w:val="0"/>
                <w:bCs w:val="0"/>
                <w:kern w:val="2"/>
                <w:sz w:val="32"/>
                <w:szCs w:val="32"/>
                <w:shd w:val="clear" w:color="auto" w:fill="FFFFFF"/>
                <w:lang w:val="en-US" w:eastAsia="zh-CN"/>
              </w:rPr>
              <w:t>年  月  日</w:t>
            </w:r>
          </w:p>
          <w:p>
            <w:pPr>
              <w:pStyle w:val="6"/>
              <w:widowControl/>
              <w:numPr>
                <w:ilvl w:val="0"/>
                <w:numId w:val="0"/>
              </w:numPr>
              <w:spacing w:before="120" w:beforeAutospacing="0" w:afterAutospacing="0" w:line="26" w:lineRule="atLeast"/>
              <w:ind w:firstLine="640"/>
              <w:jc w:val="both"/>
              <w:textAlignment w:val="baseline"/>
              <w:rPr>
                <w:rFonts w:hint="default" w:ascii="黑体" w:hAnsi="黑体" w:eastAsia="黑体" w:cs="黑体"/>
                <w:b w:val="0"/>
                <w:bCs w:val="0"/>
                <w:kern w:val="2"/>
                <w:sz w:val="32"/>
                <w:szCs w:val="32"/>
                <w:shd w:val="clear" w:color="auto" w:fill="FFFFFF"/>
                <w:vertAlign w:val="baseline"/>
                <w:lang w:val="en-US" w:eastAsia="zh-CN"/>
              </w:rPr>
            </w:pPr>
          </w:p>
        </w:tc>
      </w:tr>
    </w:tbl>
    <w:p>
      <w:pPr>
        <w:pStyle w:val="6"/>
        <w:widowControl/>
        <w:numPr>
          <w:ilvl w:val="0"/>
          <w:numId w:val="0"/>
        </w:numPr>
        <w:shd w:val="clear" w:color="auto" w:fill="FFFFFF"/>
        <w:spacing w:before="120" w:beforeAutospacing="0" w:afterAutospacing="0" w:line="26" w:lineRule="atLeast"/>
        <w:jc w:val="both"/>
        <w:textAlignment w:val="baseline"/>
        <w:rPr>
          <w:rFonts w:hint="default" w:ascii="黑体" w:hAnsi="黑体" w:eastAsia="黑体" w:cs="黑体"/>
          <w:b w:val="0"/>
          <w:bCs w:val="0"/>
          <w:kern w:val="2"/>
          <w:sz w:val="32"/>
          <w:szCs w:val="32"/>
          <w:shd w:val="clear" w:color="auto" w:fill="FFFFFF"/>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附件二</w:t>
      </w: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四川省地下空间工程案例综合评</w:t>
      </w:r>
      <w:r>
        <w:rPr>
          <w:rFonts w:hint="eastAsia" w:ascii="黑体" w:hAnsi="黑体" w:eastAsia="黑体" w:cs="黑体"/>
          <w:b w:val="0"/>
          <w:bCs w:val="0"/>
          <w:color w:val="auto"/>
          <w:sz w:val="32"/>
          <w:szCs w:val="32"/>
          <w:lang w:val="en-US" w:eastAsia="zh-CN"/>
        </w:rPr>
        <w:t>分</w:t>
      </w:r>
      <w:r>
        <w:rPr>
          <w:rFonts w:hint="eastAsia" w:ascii="黑体" w:hAnsi="黑体" w:eastAsia="黑体" w:cs="黑体"/>
          <w:b w:val="0"/>
          <w:bCs w:val="0"/>
          <w:sz w:val="32"/>
          <w:szCs w:val="32"/>
          <w:lang w:val="en-US" w:eastAsia="zh-CN"/>
        </w:rPr>
        <w:t>表</w:t>
      </w:r>
    </w:p>
    <w:tbl>
      <w:tblPr>
        <w:tblStyle w:val="8"/>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855"/>
        <w:gridCol w:w="556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评价指标</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标准分</w:t>
            </w:r>
          </w:p>
        </w:tc>
        <w:tc>
          <w:tcPr>
            <w:tcW w:w="5565" w:type="dxa"/>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评价标准</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工程规模</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556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同一年度申报工程按建筑面积、里程、造价综合排序，前三分之一赋10分，中间三分之一赋5分，后三分之一赋0分。</w:t>
            </w: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质量安全</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w:t>
            </w:r>
          </w:p>
        </w:tc>
        <w:tc>
          <w:tcPr>
            <w:tcW w:w="556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无质量投诉2分，获得省级质量奖或工程质量评价达到省级先进水平3分，获得全国性社会组织质量奖项5分；未发生责任安全事故7分，被评为省安全生产标准化工地3分。</w:t>
            </w: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工程创新</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35</w:t>
            </w:r>
          </w:p>
        </w:tc>
        <w:tc>
          <w:tcPr>
            <w:tcW w:w="556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包括模式创新和科技创新两个方面。模式创新指投融资机制创新、管理模式创新、技术融合创新等，每项创新2分，最高10分；科技创新指工程建设在“四新”技术、绿色化、工业化、数字化、智能化等方面的技术突破、革新，以科技成果体现。国家级科技进步奖每项5分、全国性社会组织科技进步奖每项3分，授权的发明专利每项2分、实用新型专利每项1分，全国性社会组织评选的BIM成果每项3分、省级社会组织评选的BIM成果每项1分，全国性社会组织评选的QC成果每项2分、省级社会组织评选的QC成果每项1分，省级工法每项1分，省新技术应用示范工程2分，在全国性刊物上发表论文每篇2分，住建部推广应用的《建筑业10项新技术》每小项0.2分，一项成果获得多个奖项以最高奖项计，科技创新最高25分。</w:t>
            </w: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绿色低碳</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w:t>
            </w:r>
          </w:p>
        </w:tc>
        <w:tc>
          <w:tcPr>
            <w:tcW w:w="556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落实国家、省市有关绿色建筑、绿色施工、绿色转型、节能降碳、碳排放的政策、举措、标准，0-10分；按照《建筑与市政工程绿色施工评价标准》（GB/T50640-2023）开展单位工程绿色施工评价，不合格0分、合格3分、优良5分；按照现行《绿色建筑评价标准》（GB/T50378-2019）开展绿色建筑评价，一星2分、二星3分、三星5分；被评为四川省绿色建筑标识项目2分，通过省级及以上社会组织绿色施工（建造）技术水平评价1分；最高15分。</w:t>
            </w: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综合效益</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556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根据申报单位“工程总结”综合效益分析，综合考量经济效益、社会效益、环境效益，0-10分。</w:t>
            </w: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用户意见</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556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根据建设单位、用户或运维单位意见，非常满意10分，基本满意5分，不满意0分。</w:t>
            </w: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2"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合计</w:t>
            </w:r>
          </w:p>
        </w:tc>
        <w:tc>
          <w:tcPr>
            <w:tcW w:w="855" w:type="dxa"/>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100</w:t>
            </w:r>
          </w:p>
        </w:tc>
        <w:tc>
          <w:tcPr>
            <w:tcW w:w="5565" w:type="dxa"/>
            <w:vAlign w:val="center"/>
          </w:tcPr>
          <w:p>
            <w:pPr>
              <w:jc w:val="both"/>
              <w:rPr>
                <w:rFonts w:hint="eastAsia" w:ascii="仿宋" w:hAnsi="仿宋" w:eastAsia="仿宋" w:cs="仿宋"/>
                <w:b w:val="0"/>
                <w:bCs w:val="0"/>
                <w:sz w:val="28"/>
                <w:szCs w:val="28"/>
                <w:vertAlign w:val="baseline"/>
                <w:lang w:val="en-US" w:eastAsia="zh-CN"/>
              </w:rPr>
            </w:pPr>
          </w:p>
        </w:tc>
        <w:tc>
          <w:tcPr>
            <w:tcW w:w="855" w:type="dxa"/>
            <w:vAlign w:val="center"/>
          </w:tcPr>
          <w:p>
            <w:pPr>
              <w:jc w:val="both"/>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8" w:hRule="atLeast"/>
        </w:trPr>
        <w:tc>
          <w:tcPr>
            <w:tcW w:w="8727" w:type="dxa"/>
            <w:gridSpan w:val="4"/>
            <w:vAlign w:val="center"/>
          </w:tcPr>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专家组评价意见：</w:t>
            </w: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p>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专家组组长：                    专家组成员：</w:t>
            </w:r>
          </w:p>
          <w:p>
            <w:pPr>
              <w:jc w:val="both"/>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日期：    年  月  日</w:t>
            </w:r>
          </w:p>
        </w:tc>
      </w:tr>
    </w:tbl>
    <w:p>
      <w:pPr>
        <w:bidi w:val="0"/>
        <w:jc w:val="left"/>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D2AA8"/>
    <w:multiLevelType w:val="singleLevel"/>
    <w:tmpl w:val="2D1D2AA8"/>
    <w:lvl w:ilvl="0" w:tentative="0">
      <w:start w:val="5"/>
      <w:numFmt w:val="chineseCounting"/>
      <w:suff w:val="nothing"/>
      <w:lvlText w:val="%1、"/>
      <w:lvlJc w:val="left"/>
      <w:rPr>
        <w:rFonts w:hint="eastAsia"/>
      </w:rPr>
    </w:lvl>
  </w:abstractNum>
  <w:abstractNum w:abstractNumId="1">
    <w:nsid w:val="40A6D572"/>
    <w:multiLevelType w:val="singleLevel"/>
    <w:tmpl w:val="40A6D57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9F"/>
    <w:rsid w:val="001879BC"/>
    <w:rsid w:val="00227EDF"/>
    <w:rsid w:val="003C653E"/>
    <w:rsid w:val="004B11B4"/>
    <w:rsid w:val="00590104"/>
    <w:rsid w:val="005E5EF8"/>
    <w:rsid w:val="006351A8"/>
    <w:rsid w:val="007B05B5"/>
    <w:rsid w:val="00847A20"/>
    <w:rsid w:val="009D639F"/>
    <w:rsid w:val="00AE0603"/>
    <w:rsid w:val="00B00368"/>
    <w:rsid w:val="00B030A6"/>
    <w:rsid w:val="00BB669D"/>
    <w:rsid w:val="00FD146B"/>
    <w:rsid w:val="0620490E"/>
    <w:rsid w:val="0D217149"/>
    <w:rsid w:val="0D81281C"/>
    <w:rsid w:val="1268195B"/>
    <w:rsid w:val="158B1836"/>
    <w:rsid w:val="18C56E85"/>
    <w:rsid w:val="22B7345D"/>
    <w:rsid w:val="23E24815"/>
    <w:rsid w:val="25152F39"/>
    <w:rsid w:val="252A0582"/>
    <w:rsid w:val="27413987"/>
    <w:rsid w:val="29A96235"/>
    <w:rsid w:val="2C022B31"/>
    <w:rsid w:val="35B73895"/>
    <w:rsid w:val="377D79B8"/>
    <w:rsid w:val="38147926"/>
    <w:rsid w:val="38ED2840"/>
    <w:rsid w:val="3BB041F5"/>
    <w:rsid w:val="3D027707"/>
    <w:rsid w:val="3D69193F"/>
    <w:rsid w:val="44B2746D"/>
    <w:rsid w:val="46C6718F"/>
    <w:rsid w:val="56B61EE2"/>
    <w:rsid w:val="59EA6349"/>
    <w:rsid w:val="5A787C0C"/>
    <w:rsid w:val="5E707212"/>
    <w:rsid w:val="613F6B8F"/>
    <w:rsid w:val="61C91948"/>
    <w:rsid w:val="67BE4852"/>
    <w:rsid w:val="6A2E4828"/>
    <w:rsid w:val="701F3862"/>
    <w:rsid w:val="76461767"/>
    <w:rsid w:val="7BCA697E"/>
    <w:rsid w:val="7EB4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table" w:customStyle="1" w:styleId="12">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525</Words>
  <Characters>2995</Characters>
  <Lines>24</Lines>
  <Paragraphs>7</Paragraphs>
  <TotalTime>4</TotalTime>
  <ScaleCrop>false</ScaleCrop>
  <LinksUpToDate>false</LinksUpToDate>
  <CharactersWithSpaces>3513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2025-04-14T04:13:00Z</dcterms:created>
  <dc:creator>Administrator</dc:creator>
  <cp:lastModifiedBy>再别康桥</cp:lastModifiedBy>
  <dcterms:modified xsi:type="dcterms:W3CDTF">2025-04-29T07:06:44Z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eyJoZGlkIjoiNDQzMjczZDZiOGQ0YWVmODYwYjRhNzU4NzU1NGQ1YWUifQ==</vt:lpwstr>
  </property>
  <property fmtid="{D5CDD505-2E9C-101B-9397-08002B2CF9AE}" pid="4" name="ICV">
    <vt:lpwstr>716E03EB48A04E56A48C898576690FF1_13</vt:lpwstr>
  </property>
</Properties>
</file>